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北京大学临床肿瘤学院奖励评优标准</w:t>
      </w:r>
    </w:p>
    <w:p>
      <w:pPr>
        <w:spacing w:before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月修订）</w:t>
      </w:r>
    </w:p>
    <w:tbl>
      <w:tblPr>
        <w:tblStyle w:val="4"/>
        <w:tblpPr w:leftFromText="180" w:rightFromText="180" w:vertAnchor="text" w:horzAnchor="page" w:tblpX="1367" w:tblpY="561"/>
        <w:tblOverlap w:val="never"/>
        <w:tblW w:w="14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55"/>
        <w:gridCol w:w="4560"/>
        <w:gridCol w:w="2112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1755" w:type="dxa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基本内容</w:t>
            </w:r>
          </w:p>
        </w:tc>
        <w:tc>
          <w:tcPr>
            <w:tcW w:w="6672" w:type="dxa"/>
            <w:gridSpan w:val="2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分值</w:t>
            </w:r>
          </w:p>
        </w:tc>
        <w:tc>
          <w:tcPr>
            <w:tcW w:w="4152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restart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基本素质（20%）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思想政治</w:t>
            </w:r>
          </w:p>
          <w:p>
            <w:pPr>
              <w:spacing w:line="300" w:lineRule="auto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拥护中国共产党领导，认真学习贯彻党的基本理论、基本路线、基本方略，坚定中国特色社会主义道路自信、理论自信、制度自信、文化自信；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热爱社会主义祖国，弘扬中华民族精神，自觉维护国家利益和民族团结，自觉践行社会主义核心价值观，增强社会责任感；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关心集体，团队协作精神强，积极参加学校、院系、班级等组织的集体活动。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0-5</w:t>
            </w:r>
          </w:p>
        </w:tc>
        <w:tc>
          <w:tcPr>
            <w:tcW w:w="4152" w:type="dxa"/>
            <w:vMerge w:val="restart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行为规范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（1）法治观念强，遵守宪法、法律、法规；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（2）提高个人修养，增强网络素养，具有良好的行为习惯；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（3）遵守《高等学校学生行为准则》《首都大学生文明公约》《北京大学章程》及学校制定的各项规章制度。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学习态度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（1）坚持勤奋、严谨、求实、创新的优良学风，求真学问，练真本领；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（2）刻苦学习，勇于探索，努力掌握现代科学文化知识和专业技能；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（3）遵守考试与学习纪律、学术规范，坚守学术道德，维护学术诚信。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身心健康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（1）保持良好的生活状态和精神面貌，提高审美情趣；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（2）注重心理品质建设，努力增强情绪控制力、挫折耐受力和社会适应能力，人际关系和谐；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（3）积极参加体育锻炼，完成体育达标要求。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755" w:type="dxa"/>
            <w:vMerge w:val="restart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减分项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不参加指定的思想政治或学术学业活动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-1/次</w:t>
            </w:r>
          </w:p>
        </w:tc>
        <w:tc>
          <w:tcPr>
            <w:tcW w:w="4152" w:type="dxa"/>
            <w:vMerge w:val="restart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经标准法换算总分后，在总分基础上直接扣分。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受到教育处或学校公开批评（在微信群或教学网）</w:t>
            </w:r>
          </w:p>
        </w:tc>
        <w:tc>
          <w:tcPr>
            <w:tcW w:w="2112" w:type="dxa"/>
            <w:vAlign w:val="top"/>
          </w:tcPr>
          <w:p>
            <w:pPr>
              <w:spacing w:line="300" w:lineRule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经核实的患者投诉，责任在本人者</w:t>
            </w:r>
          </w:p>
        </w:tc>
        <w:tc>
          <w:tcPr>
            <w:tcW w:w="2112" w:type="dxa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在医疗事故中负有责任者</w:t>
            </w:r>
          </w:p>
        </w:tc>
        <w:tc>
          <w:tcPr>
            <w:tcW w:w="2112" w:type="dxa"/>
            <w:vAlign w:val="top"/>
          </w:tcPr>
          <w:p>
            <w:pPr>
              <w:spacing w:line="300" w:lineRule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违反《北京大学研究生学籍管理办法》中的相关规定</w:t>
            </w:r>
          </w:p>
        </w:tc>
        <w:tc>
          <w:tcPr>
            <w:tcW w:w="2112" w:type="dxa"/>
            <w:vAlign w:val="top"/>
          </w:tcPr>
          <w:p>
            <w:pPr>
              <w:spacing w:line="300" w:lineRule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符合《北京大学学生违纪处分办法》中的有关条例</w:t>
            </w:r>
          </w:p>
        </w:tc>
        <w:tc>
          <w:tcPr>
            <w:tcW w:w="2112" w:type="dxa"/>
            <w:vAlign w:val="top"/>
          </w:tcPr>
          <w:p>
            <w:pPr>
              <w:spacing w:line="300" w:lineRule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受到学业处理（延缓答辩、允许自动退学等）</w:t>
            </w:r>
          </w:p>
        </w:tc>
        <w:tc>
          <w:tcPr>
            <w:tcW w:w="2112" w:type="dxa"/>
            <w:vAlign w:val="top"/>
          </w:tcPr>
          <w:p>
            <w:pPr>
              <w:spacing w:line="300" w:lineRule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学术学业（</w:t>
            </w:r>
            <w:r>
              <w:rPr>
                <w:rFonts w:hint="eastAsia"/>
                <w:color w:val="auto"/>
                <w:lang w:val="en-US" w:eastAsia="zh-CN"/>
              </w:rPr>
              <w:t>60%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学术成绩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学术会议发言（国际性）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+10/次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不同会议题目相同，仅计算一次最高分；相同会议不同题目，仅计算一次最高分。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会议性质需主办方提供证明，未提供者默认为全国性会议。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以“会议实际举办时间”为准。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学术会议壁报（国际性）</w:t>
            </w:r>
          </w:p>
        </w:tc>
        <w:tc>
          <w:tcPr>
            <w:tcW w:w="211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+5/次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学术会议受邀（国际性）</w:t>
            </w:r>
          </w:p>
        </w:tc>
        <w:tc>
          <w:tcPr>
            <w:tcW w:w="211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学术会议发言（全国性）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壁报（全国性）</w:t>
            </w:r>
          </w:p>
        </w:tc>
        <w:tc>
          <w:tcPr>
            <w:tcW w:w="211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受邀（全国性）</w:t>
            </w:r>
          </w:p>
        </w:tc>
        <w:tc>
          <w:tcPr>
            <w:tcW w:w="211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+1/次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国内统计源期刊发表综述等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+4/篇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发表文章参照“北京大学医学部研究生发表学术论文的规定”执行（N为第一作者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人数）；以“发表”为准（毕业年级研究生可以“接受或清样”为准）。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仅计算第一作者文章，并列第一作者按北京大学优博评选办法处理。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（本院《</w:t>
            </w:r>
            <w:r>
              <w:rPr>
                <w:rFonts w:hint="eastAsia"/>
                <w:i/>
                <w:color w:val="auto"/>
              </w:rPr>
              <w:t>Chinese Journal of Cancer Research</w:t>
            </w:r>
            <w:r>
              <w:rPr>
                <w:rFonts w:hint="eastAsia"/>
                <w:color w:val="auto"/>
              </w:rPr>
              <w:t>》按主要期刊对待，不算SCI收录文章；</w:t>
            </w:r>
            <w:r>
              <w:rPr>
                <w:rFonts w:hint="eastAsia"/>
                <w:i/>
                <w:color w:val="auto"/>
              </w:rPr>
              <w:t>Oncotarget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rFonts w:hint="eastAsia"/>
                <w:i/>
                <w:color w:val="auto"/>
              </w:rPr>
              <w:t>Tumor Biology</w:t>
            </w:r>
            <w:r>
              <w:rPr>
                <w:rFonts w:hint="eastAsia"/>
                <w:color w:val="auto"/>
              </w:rPr>
              <w:t>等2种期刊不再被SCI收录，不计算SCI收录文章）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国内统计源期刊发表论著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</w:t>
            </w:r>
            <w:r>
              <w:rPr>
                <w:color w:val="auto"/>
              </w:rPr>
              <w:t>表综述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IF＜2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2≤IF＜5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10+（IF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）^2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5≤IF＜10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  <w:r>
              <w:rPr>
                <w:color w:val="auto"/>
              </w:rPr>
              <w:t>/N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SCI发表论著 IF≥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参编书籍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+6/部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外文翻译形式，分数</w:t>
            </w:r>
            <w:r>
              <w:rPr>
                <w:rFonts w:hint="eastAsia"/>
                <w:color w:val="auto"/>
                <w:lang w:val="en-US" w:eastAsia="zh-CN"/>
              </w:rPr>
              <w:t>*</w:t>
            </w:r>
            <w:r>
              <w:rPr>
                <w:rFonts w:hint="eastAsia"/>
                <w:color w:val="auto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+6/项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表彰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一等奖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二等奖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18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三等奖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16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pStyle w:val="2"/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优秀奖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14</w:t>
            </w:r>
            <w:r>
              <w:rPr>
                <w:rFonts w:hint="eastAsia"/>
                <w:color w:val="auto"/>
              </w:rPr>
              <w:t>/项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非学业类表彰，相应等级分数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*0.6</w:t>
            </w:r>
            <w:r>
              <w:rPr>
                <w:rFonts w:hint="eastAsia"/>
                <w:color w:val="auto"/>
              </w:rPr>
              <w:t>（仅计算一次最高分）；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学会性表彰限全国二级以上学会，最高执行校级表彰标准。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会议获得病例汇报、演讲等奖励，不加分，在同等条件下优先考虑评选。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同一次奖励评优中获得多项表彰，按最高级别计一次。</w:t>
            </w:r>
          </w:p>
          <w:p>
            <w:pPr>
              <w:pStyle w:val="2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获10人以上的集体奖励（例如“先进班集体”“社会实践优秀集体”），主要参与者</w:t>
            </w:r>
            <w:r>
              <w:rPr>
                <w:rFonts w:hint="eastAsia"/>
                <w:color w:val="auto"/>
                <w:lang w:eastAsia="zh-CN"/>
              </w:rPr>
              <w:t>按照等级标准得</w:t>
            </w:r>
            <w:r>
              <w:rPr>
                <w:rFonts w:hint="eastAsia"/>
                <w:color w:val="auto"/>
              </w:rPr>
              <w:t>分</w:t>
            </w:r>
            <w:r>
              <w:rPr>
                <w:rFonts w:hint="eastAsia"/>
                <w:color w:val="auto"/>
                <w:lang w:val="en-US" w:eastAsia="zh-CN"/>
              </w:rPr>
              <w:t>*0.6</w:t>
            </w:r>
            <w:r>
              <w:rPr>
                <w:rFonts w:hint="eastAsia"/>
                <w:color w:val="auto"/>
              </w:rPr>
              <w:t>，成员</w:t>
            </w:r>
            <w:r>
              <w:rPr>
                <w:rFonts w:hint="eastAsia"/>
                <w:color w:val="auto"/>
                <w:lang w:eastAsia="zh-CN"/>
              </w:rPr>
              <w:t>按照等级标准得</w:t>
            </w:r>
            <w:r>
              <w:rPr>
                <w:rFonts w:hint="eastAsia"/>
                <w:color w:val="auto"/>
              </w:rPr>
              <w:t>分</w:t>
            </w:r>
            <w:r>
              <w:rPr>
                <w:rFonts w:hint="eastAsia"/>
                <w:color w:val="auto"/>
                <w:lang w:val="en-US" w:eastAsia="zh-CN"/>
              </w:rPr>
              <w:t>*0.2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ind w:firstLine="0" w:firstLineChars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通过本标准评出的奖励表彰不作为此次评优的依据，不计分。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一等奖</w:t>
            </w:r>
            <w:r>
              <w:rPr>
                <w:rFonts w:hint="eastAsia"/>
                <w:color w:val="auto"/>
              </w:rPr>
              <w:t>+1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二等奖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12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三等奖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pStyle w:val="2"/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优秀奖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校级（含医学部级）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一等奖</w:t>
            </w:r>
            <w:r>
              <w:rPr>
                <w:rFonts w:hint="eastAsia"/>
                <w:color w:val="auto"/>
              </w:rPr>
              <w:t>+10/项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二等奖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三等奖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优秀奖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院级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一等奖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二等奖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三等奖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/项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优秀奖</w:t>
            </w: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学习情况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平均学分绩点（</w:t>
            </w:r>
            <w:r>
              <w:rPr>
                <w:rFonts w:hint="eastAsia"/>
                <w:color w:val="auto"/>
                <w:lang w:val="en-US" w:eastAsia="zh-CN"/>
              </w:rPr>
              <w:t>GPA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平均绩点分数*4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必修</w:t>
            </w:r>
            <w:r>
              <w:rPr>
                <w:rFonts w:hint="eastAsia"/>
                <w:color w:val="auto"/>
              </w:rPr>
              <w:t>课程成绩不合格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单项否决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实践能力（</w:t>
            </w:r>
            <w:r>
              <w:rPr>
                <w:rFonts w:hint="eastAsia"/>
                <w:color w:val="auto"/>
                <w:lang w:val="en-US" w:eastAsia="zh-CN"/>
              </w:rPr>
              <w:t>20%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社会工作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热心为同学服务，有较强的组织领导能力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rFonts w:hint="eastAsia"/>
                <w:color w:val="auto"/>
              </w:rPr>
              <w:t>-6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学生</w:t>
            </w:r>
            <w:r>
              <w:rPr>
                <w:color w:val="auto"/>
              </w:rPr>
              <w:t>干部</w:t>
            </w:r>
            <w:r>
              <w:rPr>
                <w:rFonts w:hint="eastAsia"/>
                <w:color w:val="auto"/>
              </w:rPr>
              <w:t>限</w:t>
            </w:r>
            <w:r>
              <w:rPr>
                <w:color w:val="auto"/>
              </w:rPr>
              <w:t>任职</w:t>
            </w:r>
            <w:r>
              <w:rPr>
                <w:rFonts w:hint="eastAsia"/>
                <w:color w:val="auto"/>
              </w:rPr>
              <w:t>于</w:t>
            </w:r>
            <w:r>
              <w:rPr>
                <w:color w:val="auto"/>
              </w:rPr>
              <w:t>肿瘤医院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t>且通过中期考</w:t>
            </w:r>
            <w:r>
              <w:rPr>
                <w:rFonts w:hint="eastAsia"/>
                <w:color w:val="auto"/>
              </w:rPr>
              <w:t>核。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研究生党支部干部由研究生党总支进行打分。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研究生会干部由研究生会主席团进行打分。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参与学院“助管”或“助教”工作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0-3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经教育处审核通过并有备案，考核合格者。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思政培训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积极参加医院、研究生会和研究生党支部组织的思政教育培训活动。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+0.5分/次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活动须经医院教育处或研究生党总支审核通过，以现场签到或照片为准。</w:t>
            </w:r>
          </w:p>
        </w:tc>
      </w:tr>
    </w:tbl>
    <w:p>
      <w:pPr>
        <w:rPr>
          <w:color w:val="FF0000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注：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eastAsia="zh-CN"/>
        </w:rPr>
        <w:t>）本评优标准总分</w:t>
      </w:r>
      <w:r>
        <w:rPr>
          <w:rFonts w:hint="eastAsia"/>
          <w:color w:val="auto"/>
          <w:lang w:val="en-US" w:eastAsia="zh-CN"/>
        </w:rPr>
        <w:t>100分，按照标准化法计算个人总分。</w:t>
      </w:r>
    </w:p>
    <w:p>
      <w:pPr>
        <w:numPr>
          <w:ilvl w:val="0"/>
          <w:numId w:val="1"/>
        </w:numPr>
        <w:ind w:firstLine="660" w:firstLineChars="275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延期期间不参与</w:t>
      </w:r>
      <w:bookmarkStart w:id="0" w:name="_GoBack"/>
      <w:r>
        <w:rPr>
          <w:rFonts w:hint="eastAsia"/>
          <w:color w:val="auto"/>
          <w:lang w:eastAsia="zh-CN"/>
        </w:rPr>
        <w:t>素质</w:t>
      </w:r>
      <w:bookmarkEnd w:id="0"/>
      <w:r>
        <w:rPr>
          <w:rFonts w:hint="eastAsia"/>
          <w:color w:val="auto"/>
          <w:lang w:eastAsia="zh-CN"/>
        </w:rPr>
        <w:t>综合测评以及奖励评优和奖学金评定。</w:t>
      </w:r>
    </w:p>
    <w:p>
      <w:pPr>
        <w:numPr>
          <w:ilvl w:val="0"/>
          <w:numId w:val="1"/>
        </w:numPr>
        <w:ind w:firstLine="660" w:firstLineChars="275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其他未尽事宜参照《北京大学学生素质综合测评办法（试行）》执行。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F47C3"/>
    <w:multiLevelType w:val="singleLevel"/>
    <w:tmpl w:val="179F47C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946A1"/>
    <w:rsid w:val="05422BD6"/>
    <w:rsid w:val="07B72601"/>
    <w:rsid w:val="08D8566B"/>
    <w:rsid w:val="102C5010"/>
    <w:rsid w:val="14AC3A76"/>
    <w:rsid w:val="188E300D"/>
    <w:rsid w:val="19517C34"/>
    <w:rsid w:val="1D056B52"/>
    <w:rsid w:val="1E9B185C"/>
    <w:rsid w:val="1F58111F"/>
    <w:rsid w:val="20377AFF"/>
    <w:rsid w:val="22FF2148"/>
    <w:rsid w:val="29674CE8"/>
    <w:rsid w:val="2D8A00C5"/>
    <w:rsid w:val="31E90437"/>
    <w:rsid w:val="32395D01"/>
    <w:rsid w:val="33F434F1"/>
    <w:rsid w:val="3D89520A"/>
    <w:rsid w:val="402D1387"/>
    <w:rsid w:val="411E7F61"/>
    <w:rsid w:val="46C77759"/>
    <w:rsid w:val="4E9E71EA"/>
    <w:rsid w:val="4EC331A5"/>
    <w:rsid w:val="4EC469E9"/>
    <w:rsid w:val="4F3946A1"/>
    <w:rsid w:val="5C71066C"/>
    <w:rsid w:val="5DE605DE"/>
    <w:rsid w:val="60CE6FB0"/>
    <w:rsid w:val="62BD3D0C"/>
    <w:rsid w:val="64442FE5"/>
    <w:rsid w:val="649F69C4"/>
    <w:rsid w:val="66DA4BA9"/>
    <w:rsid w:val="6B6640AC"/>
    <w:rsid w:val="6BF60782"/>
    <w:rsid w:val="70707524"/>
    <w:rsid w:val="75FD0ED6"/>
    <w:rsid w:val="760C5093"/>
    <w:rsid w:val="797D342B"/>
    <w:rsid w:val="798E2B4F"/>
    <w:rsid w:val="7C1D5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2021-07-22T06:04:00Z</dcterms:created>
  <dc:creator>guohuan</dc:creator>
  <cp:lastModifiedBy>guohuan</cp:lastModifiedBy>
  <dcterms:modified xsi:type="dcterms:W3CDTF">2021-08-20T05:52:50Z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CCD72DB0E0F647B29C4FC71C498BB7DB</vt:lpwstr>
  </property>
</Properties>
</file>