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E10" w:rsidRDefault="009E2E10" w:rsidP="009E2E10">
      <w:pPr>
        <w:spacing w:line="360" w:lineRule="auto"/>
        <w:ind w:firstLineChars="175" w:firstLine="562"/>
        <w:jc w:val="center"/>
        <w:rPr>
          <w:rFonts w:ascii="Arial" w:eastAsia="黑体" w:hAnsi="Arial"/>
          <w:b/>
          <w:sz w:val="32"/>
        </w:rPr>
      </w:pPr>
      <w:r w:rsidRPr="009E2E10">
        <w:rPr>
          <w:rFonts w:ascii="Arial" w:eastAsia="黑体" w:hAnsi="Arial" w:hint="eastAsia"/>
          <w:b/>
          <w:sz w:val="32"/>
        </w:rPr>
        <w:t>关于北京大学</w:t>
      </w:r>
      <w:r w:rsidR="00746894">
        <w:rPr>
          <w:rFonts w:ascii="Arial" w:eastAsia="黑体" w:hAnsi="Arial" w:hint="eastAsia"/>
          <w:b/>
          <w:sz w:val="32"/>
        </w:rPr>
        <w:t>2023-2024</w:t>
      </w:r>
      <w:r w:rsidRPr="009E2E10">
        <w:rPr>
          <w:rFonts w:ascii="Arial" w:eastAsia="黑体" w:hAnsi="Arial" w:hint="eastAsia"/>
          <w:b/>
          <w:sz w:val="32"/>
        </w:rPr>
        <w:t>学年</w:t>
      </w:r>
    </w:p>
    <w:p w:rsidR="00C95115" w:rsidRDefault="009E2E10" w:rsidP="009E2E10">
      <w:pPr>
        <w:spacing w:line="360" w:lineRule="auto"/>
        <w:ind w:firstLineChars="175" w:firstLine="562"/>
        <w:jc w:val="center"/>
        <w:rPr>
          <w:rFonts w:asciiTheme="minorEastAsia" w:hAnsiTheme="minorEastAsia" w:cstheme="minorEastAsia"/>
          <w:sz w:val="24"/>
        </w:rPr>
      </w:pPr>
      <w:r w:rsidRPr="009E2E10">
        <w:rPr>
          <w:rFonts w:ascii="Arial" w:eastAsia="黑体" w:hAnsi="Arial" w:hint="eastAsia"/>
          <w:b/>
          <w:sz w:val="32"/>
        </w:rPr>
        <w:t>博士研究生校长奖学金评审工作的通知</w:t>
      </w:r>
    </w:p>
    <w:p w:rsidR="00C95115" w:rsidRDefault="009E2E10">
      <w:pPr>
        <w:spacing w:line="360" w:lineRule="auto"/>
        <w:rPr>
          <w:rFonts w:asciiTheme="minorEastAsia" w:hAnsiTheme="minorEastAsia" w:cstheme="minorEastAsia"/>
          <w:b/>
          <w:bCs/>
          <w:sz w:val="24"/>
        </w:rPr>
      </w:pPr>
      <w:r>
        <w:rPr>
          <w:rFonts w:asciiTheme="minorEastAsia" w:hAnsiTheme="minorEastAsia" w:cstheme="minorEastAsia" w:hint="eastAsia"/>
          <w:b/>
          <w:bCs/>
          <w:sz w:val="24"/>
        </w:rPr>
        <w:t>各位同学：</w:t>
      </w:r>
    </w:p>
    <w:p w:rsidR="00C95115" w:rsidRPr="00627887" w:rsidRDefault="00627887">
      <w:pPr>
        <w:spacing w:line="360" w:lineRule="auto"/>
        <w:ind w:firstLineChars="175" w:firstLine="420"/>
        <w:rPr>
          <w:rFonts w:asciiTheme="minorEastAsia" w:hAnsiTheme="minorEastAsia" w:cstheme="minorEastAsia"/>
          <w:sz w:val="24"/>
        </w:rPr>
      </w:pPr>
      <w:r w:rsidRPr="00627887">
        <w:rPr>
          <w:rFonts w:asciiTheme="minorEastAsia" w:hAnsiTheme="minorEastAsia" w:cstheme="minorEastAsia" w:hint="eastAsia"/>
          <w:sz w:val="24"/>
        </w:rPr>
        <w:t>为吸引优质生源，优化高层次人才培养环境，激励博士生从事高水平科学研究，促进学校的学科发展和研究生培养质量的全面提高，北京大学设立博士研究生校长奖学金。根据《北京大学博士研究生校长奖学金管理办法》，现启动202</w:t>
      </w:r>
      <w:r w:rsidR="00E10FD0">
        <w:rPr>
          <w:rFonts w:asciiTheme="minorEastAsia" w:hAnsiTheme="minorEastAsia" w:cstheme="minorEastAsia"/>
          <w:sz w:val="24"/>
        </w:rPr>
        <w:t>3</w:t>
      </w:r>
      <w:r w:rsidRPr="00627887">
        <w:rPr>
          <w:rFonts w:asciiTheme="minorEastAsia" w:hAnsiTheme="minorEastAsia" w:cstheme="minorEastAsia" w:hint="eastAsia"/>
          <w:sz w:val="24"/>
        </w:rPr>
        <w:t>-202</w:t>
      </w:r>
      <w:r w:rsidR="00E10FD0">
        <w:rPr>
          <w:rFonts w:asciiTheme="minorEastAsia" w:hAnsiTheme="minorEastAsia" w:cstheme="minorEastAsia"/>
          <w:sz w:val="24"/>
        </w:rPr>
        <w:t>4</w:t>
      </w:r>
      <w:r w:rsidRPr="00627887">
        <w:rPr>
          <w:rFonts w:asciiTheme="minorEastAsia" w:hAnsiTheme="minorEastAsia" w:cstheme="minorEastAsia" w:hint="eastAsia"/>
          <w:sz w:val="24"/>
        </w:rPr>
        <w:t>学年医学部博士研究生该项奖学金的评审工作，具体工作安排如下：</w:t>
      </w:r>
    </w:p>
    <w:p w:rsidR="00C95115" w:rsidRDefault="009E2E10">
      <w:pPr>
        <w:spacing w:line="360" w:lineRule="auto"/>
        <w:ind w:firstLineChars="175" w:firstLine="422"/>
        <w:rPr>
          <w:rFonts w:asciiTheme="minorEastAsia" w:hAnsiTheme="minorEastAsia" w:cstheme="minorEastAsia"/>
          <w:b/>
          <w:bCs/>
          <w:sz w:val="24"/>
        </w:rPr>
      </w:pPr>
      <w:r>
        <w:rPr>
          <w:rFonts w:asciiTheme="minorEastAsia" w:hAnsiTheme="minorEastAsia" w:cstheme="minorEastAsia" w:hint="eastAsia"/>
          <w:b/>
          <w:bCs/>
          <w:sz w:val="24"/>
        </w:rPr>
        <w:t>一、名额分配与资助标准</w:t>
      </w:r>
    </w:p>
    <w:p w:rsidR="00C95115" w:rsidRDefault="009E2E10">
      <w:pPr>
        <w:spacing w:line="360" w:lineRule="auto"/>
        <w:ind w:firstLineChars="175" w:firstLine="420"/>
        <w:rPr>
          <w:rFonts w:asciiTheme="minorEastAsia" w:hAnsiTheme="minorEastAsia" w:cstheme="minorEastAsia"/>
          <w:sz w:val="24"/>
        </w:rPr>
      </w:pPr>
      <w:r>
        <w:rPr>
          <w:rFonts w:asciiTheme="minorEastAsia" w:hAnsiTheme="minorEastAsia" w:cstheme="minorEastAsia" w:hint="eastAsia"/>
          <w:sz w:val="24"/>
        </w:rPr>
        <w:t>1.我院名额如下</w:t>
      </w:r>
    </w:p>
    <w:tbl>
      <w:tblPr>
        <w:tblStyle w:val="a5"/>
        <w:tblW w:w="4483" w:type="dxa"/>
        <w:tblInd w:w="811" w:type="dxa"/>
        <w:tblLayout w:type="fixed"/>
        <w:tblLook w:val="04A0" w:firstRow="1" w:lastRow="0" w:firstColumn="1" w:lastColumn="0" w:noHBand="0" w:noVBand="1"/>
      </w:tblPr>
      <w:tblGrid>
        <w:gridCol w:w="1717"/>
        <w:gridCol w:w="2766"/>
      </w:tblGrid>
      <w:tr w:rsidR="00C95115">
        <w:tc>
          <w:tcPr>
            <w:tcW w:w="1717" w:type="dxa"/>
          </w:tcPr>
          <w:p w:rsidR="00C95115" w:rsidRDefault="009E2E10">
            <w:pPr>
              <w:spacing w:line="360" w:lineRule="auto"/>
              <w:rPr>
                <w:rFonts w:asciiTheme="minorEastAsia" w:hAnsiTheme="minorEastAsia" w:cstheme="minorEastAsia"/>
                <w:sz w:val="24"/>
              </w:rPr>
            </w:pPr>
            <w:r>
              <w:rPr>
                <w:rFonts w:asciiTheme="minorEastAsia" w:hAnsiTheme="minorEastAsia" w:cstheme="minorEastAsia" w:hint="eastAsia"/>
                <w:sz w:val="24"/>
              </w:rPr>
              <w:t>类型</w:t>
            </w:r>
          </w:p>
        </w:tc>
        <w:tc>
          <w:tcPr>
            <w:tcW w:w="2766" w:type="dxa"/>
          </w:tcPr>
          <w:p w:rsidR="00C95115" w:rsidRDefault="009E2E10">
            <w:pPr>
              <w:spacing w:line="360" w:lineRule="auto"/>
              <w:rPr>
                <w:rFonts w:asciiTheme="minorEastAsia" w:hAnsiTheme="minorEastAsia" w:cstheme="minorEastAsia"/>
                <w:sz w:val="24"/>
              </w:rPr>
            </w:pPr>
            <w:r>
              <w:rPr>
                <w:rFonts w:asciiTheme="minorEastAsia" w:hAnsiTheme="minorEastAsia" w:cstheme="minorEastAsia" w:hint="eastAsia"/>
                <w:sz w:val="24"/>
              </w:rPr>
              <w:t>科研型博士</w:t>
            </w:r>
          </w:p>
        </w:tc>
      </w:tr>
      <w:tr w:rsidR="00C95115">
        <w:tc>
          <w:tcPr>
            <w:tcW w:w="1717" w:type="dxa"/>
          </w:tcPr>
          <w:p w:rsidR="00C95115" w:rsidRDefault="009E2E10">
            <w:pPr>
              <w:spacing w:line="360" w:lineRule="auto"/>
              <w:rPr>
                <w:rFonts w:asciiTheme="minorEastAsia" w:hAnsiTheme="minorEastAsia" w:cstheme="minorEastAsia"/>
                <w:sz w:val="24"/>
              </w:rPr>
            </w:pPr>
            <w:r>
              <w:rPr>
                <w:rFonts w:asciiTheme="minorEastAsia" w:hAnsiTheme="minorEastAsia" w:cstheme="minorEastAsia" w:hint="eastAsia"/>
                <w:sz w:val="24"/>
              </w:rPr>
              <w:t>名额</w:t>
            </w:r>
          </w:p>
        </w:tc>
        <w:tc>
          <w:tcPr>
            <w:tcW w:w="2766" w:type="dxa"/>
          </w:tcPr>
          <w:p w:rsidR="00C95115" w:rsidRDefault="00E10FD0">
            <w:pPr>
              <w:spacing w:line="360" w:lineRule="auto"/>
              <w:rPr>
                <w:rFonts w:asciiTheme="minorEastAsia" w:hAnsiTheme="minorEastAsia" w:cstheme="minorEastAsia"/>
                <w:sz w:val="24"/>
              </w:rPr>
            </w:pPr>
            <w:r>
              <w:rPr>
                <w:rFonts w:asciiTheme="minorEastAsia" w:hAnsiTheme="minorEastAsia" w:cstheme="minorEastAsia"/>
                <w:sz w:val="24"/>
              </w:rPr>
              <w:t>7</w:t>
            </w:r>
            <w:r w:rsidR="009E2E10">
              <w:rPr>
                <w:rFonts w:asciiTheme="minorEastAsia" w:hAnsiTheme="minorEastAsia" w:cstheme="minorEastAsia" w:hint="eastAsia"/>
                <w:sz w:val="24"/>
              </w:rPr>
              <w:t>人</w:t>
            </w:r>
          </w:p>
        </w:tc>
      </w:tr>
    </w:tbl>
    <w:p w:rsidR="00C95115" w:rsidRDefault="00C95115" w:rsidP="00E10FD0">
      <w:pPr>
        <w:spacing w:line="360" w:lineRule="auto"/>
        <w:rPr>
          <w:rFonts w:asciiTheme="minorEastAsia" w:hAnsiTheme="minorEastAsia" w:cstheme="minorEastAsia" w:hint="eastAsia"/>
          <w:sz w:val="24"/>
        </w:rPr>
      </w:pPr>
    </w:p>
    <w:p w:rsidR="00C95115" w:rsidRPr="00627887" w:rsidRDefault="009E2E10">
      <w:pPr>
        <w:spacing w:line="360" w:lineRule="auto"/>
        <w:ind w:firstLineChars="175" w:firstLine="420"/>
        <w:rPr>
          <w:rFonts w:asciiTheme="minorEastAsia" w:hAnsiTheme="minorEastAsia" w:cstheme="minorEastAsia"/>
          <w:sz w:val="24"/>
        </w:rPr>
      </w:pPr>
      <w:r>
        <w:rPr>
          <w:rFonts w:asciiTheme="minorEastAsia" w:hAnsiTheme="minorEastAsia" w:cstheme="minorEastAsia" w:hint="eastAsia"/>
          <w:sz w:val="24"/>
        </w:rPr>
        <w:t>2.</w:t>
      </w:r>
      <w:r w:rsidR="00627887" w:rsidRPr="00627887">
        <w:rPr>
          <w:rFonts w:asciiTheme="minorEastAsia" w:hAnsiTheme="minorEastAsia" w:cstheme="minorEastAsia" w:hint="eastAsia"/>
          <w:sz w:val="24"/>
        </w:rPr>
        <w:t>校长奖学金的生活津贴目前标准为</w:t>
      </w:r>
      <w:r w:rsidR="00E10FD0">
        <w:rPr>
          <w:rFonts w:asciiTheme="minorEastAsia" w:hAnsiTheme="minorEastAsia" w:cstheme="minorEastAsia"/>
          <w:sz w:val="24"/>
        </w:rPr>
        <w:t>7.2</w:t>
      </w:r>
      <w:r w:rsidR="00627887" w:rsidRPr="00627887">
        <w:rPr>
          <w:rFonts w:asciiTheme="minorEastAsia" w:hAnsiTheme="minorEastAsia" w:cstheme="minorEastAsia" w:hint="eastAsia"/>
          <w:sz w:val="24"/>
        </w:rPr>
        <w:t>万元/人/年，按月发放，同时配套学费津贴，其额度等同于学术学位博士研究生年度学费，共计</w:t>
      </w:r>
      <w:r w:rsidR="00E10FD0">
        <w:rPr>
          <w:rFonts w:asciiTheme="minorEastAsia" w:hAnsiTheme="minorEastAsia" w:cstheme="minorEastAsia"/>
          <w:sz w:val="24"/>
        </w:rPr>
        <w:t>8.2</w:t>
      </w:r>
      <w:r w:rsidR="00627887" w:rsidRPr="00627887">
        <w:rPr>
          <w:rFonts w:asciiTheme="minorEastAsia" w:hAnsiTheme="minorEastAsia" w:cstheme="minorEastAsia" w:hint="eastAsia"/>
          <w:sz w:val="24"/>
        </w:rPr>
        <w:t>万元/人/</w:t>
      </w:r>
      <w:r w:rsidR="00627887">
        <w:rPr>
          <w:rFonts w:asciiTheme="minorEastAsia" w:hAnsiTheme="minorEastAsia" w:cstheme="minorEastAsia" w:hint="eastAsia"/>
          <w:sz w:val="24"/>
        </w:rPr>
        <w:t>年</w:t>
      </w:r>
      <w:r w:rsidR="00E10FD0">
        <w:rPr>
          <w:rFonts w:asciiTheme="minorEastAsia" w:hAnsiTheme="minorEastAsia" w:cstheme="minorEastAsia" w:hint="eastAsia"/>
          <w:sz w:val="24"/>
        </w:rPr>
        <w:t>。</w:t>
      </w:r>
    </w:p>
    <w:p w:rsidR="00C95115" w:rsidRPr="00627887" w:rsidRDefault="009E2E10" w:rsidP="00627887">
      <w:pPr>
        <w:pStyle w:val="a9"/>
        <w:numPr>
          <w:ilvl w:val="0"/>
          <w:numId w:val="3"/>
        </w:numPr>
        <w:spacing w:line="360" w:lineRule="auto"/>
        <w:ind w:firstLineChars="0"/>
        <w:rPr>
          <w:rFonts w:asciiTheme="minorEastAsia" w:hAnsiTheme="minorEastAsia" w:cstheme="minorEastAsia"/>
          <w:b/>
          <w:bCs/>
          <w:sz w:val="24"/>
        </w:rPr>
      </w:pPr>
      <w:r w:rsidRPr="00627887">
        <w:rPr>
          <w:rFonts w:asciiTheme="minorEastAsia" w:hAnsiTheme="minorEastAsia" w:cstheme="minorEastAsia" w:hint="eastAsia"/>
          <w:b/>
          <w:bCs/>
          <w:sz w:val="24"/>
        </w:rPr>
        <w:t>资助对象与资格</w:t>
      </w:r>
    </w:p>
    <w:p w:rsidR="00627887" w:rsidRPr="00627887" w:rsidRDefault="00627887" w:rsidP="00627887">
      <w:pPr>
        <w:pStyle w:val="a9"/>
        <w:spacing w:line="360" w:lineRule="auto"/>
        <w:ind w:left="240" w:firstLine="480"/>
        <w:rPr>
          <w:rFonts w:asciiTheme="minorEastAsia" w:hAnsiTheme="minorEastAsia" w:cstheme="minorEastAsia"/>
          <w:sz w:val="24"/>
        </w:rPr>
      </w:pPr>
      <w:r w:rsidRPr="00627887">
        <w:rPr>
          <w:rFonts w:asciiTheme="minorEastAsia" w:hAnsiTheme="minorEastAsia" w:cstheme="minorEastAsia" w:hint="eastAsia"/>
          <w:sz w:val="24"/>
        </w:rPr>
        <w:t>校长奖学金的申请对象为国家招生计划内攻读北京大学学术学位的不享受工资待遇的全日制博士研究生。人事档案不转入本校的研究生以及专业学位和其他经特别说明的研究生教育项目招收的研究生不在资助之列。</w:t>
      </w:r>
    </w:p>
    <w:p w:rsidR="00627887" w:rsidRDefault="00627887" w:rsidP="00627887">
      <w:pPr>
        <w:spacing w:line="360" w:lineRule="auto"/>
        <w:ind w:left="660"/>
        <w:rPr>
          <w:rFonts w:asciiTheme="minorEastAsia" w:hAnsiTheme="minorEastAsia" w:cstheme="minorEastAsia"/>
          <w:sz w:val="24"/>
        </w:rPr>
      </w:pPr>
      <w:r w:rsidRPr="00627887">
        <w:rPr>
          <w:rFonts w:asciiTheme="minorEastAsia" w:hAnsiTheme="minorEastAsia" w:cstheme="minorEastAsia" w:hint="eastAsia"/>
          <w:sz w:val="24"/>
        </w:rPr>
        <w:t>此外，处于延期阶段的博士研究生不再参加校长奖学金的评定。</w:t>
      </w:r>
    </w:p>
    <w:p w:rsidR="00C95115" w:rsidRDefault="00627887" w:rsidP="00627887">
      <w:pPr>
        <w:spacing w:line="360" w:lineRule="auto"/>
        <w:ind w:firstLineChars="200" w:firstLine="480"/>
        <w:rPr>
          <w:rFonts w:asciiTheme="minorEastAsia" w:hAnsiTheme="minorEastAsia" w:cstheme="minorEastAsia"/>
          <w:b/>
          <w:bCs/>
          <w:sz w:val="24"/>
        </w:rPr>
      </w:pPr>
      <w:r>
        <w:rPr>
          <w:rFonts w:asciiTheme="minorEastAsia" w:hAnsiTheme="minorEastAsia" w:cstheme="minorEastAsia"/>
          <w:sz w:val="24"/>
        </w:rPr>
        <w:t>三</w:t>
      </w:r>
      <w:r>
        <w:rPr>
          <w:rFonts w:asciiTheme="minorEastAsia" w:hAnsiTheme="minorEastAsia" w:cstheme="minorEastAsia" w:hint="eastAsia"/>
          <w:sz w:val="24"/>
        </w:rPr>
        <w:t>、</w:t>
      </w:r>
      <w:r w:rsidR="009E2E10">
        <w:rPr>
          <w:rFonts w:asciiTheme="minorEastAsia" w:hAnsiTheme="minorEastAsia" w:cstheme="minorEastAsia" w:hint="eastAsia"/>
          <w:b/>
          <w:bCs/>
          <w:sz w:val="24"/>
        </w:rPr>
        <w:t>具体工作要求</w:t>
      </w:r>
    </w:p>
    <w:p w:rsidR="00C95115" w:rsidRDefault="009E2E10">
      <w:pPr>
        <w:spacing w:line="360" w:lineRule="auto"/>
        <w:ind w:leftChars="175" w:left="368"/>
        <w:rPr>
          <w:rFonts w:asciiTheme="minorEastAsia" w:hAnsiTheme="minorEastAsia" w:cstheme="minorEastAsia"/>
          <w:sz w:val="24"/>
        </w:rPr>
      </w:pPr>
      <w:r>
        <w:rPr>
          <w:rFonts w:asciiTheme="minorEastAsia" w:hAnsiTheme="minorEastAsia" w:cstheme="minorEastAsia" w:hint="eastAsia"/>
          <w:sz w:val="24"/>
        </w:rPr>
        <w:t>1、严格按照</w:t>
      </w:r>
      <w:r w:rsidR="00627887" w:rsidRPr="00627887">
        <w:rPr>
          <w:rFonts w:asciiTheme="minorEastAsia" w:hAnsiTheme="minorEastAsia" w:cstheme="minorEastAsia" w:hint="eastAsia"/>
          <w:sz w:val="24"/>
        </w:rPr>
        <w:t>《北京大学博士研究生校长奖学金管理办法》</w:t>
      </w:r>
      <w:r>
        <w:rPr>
          <w:rFonts w:asciiTheme="minorEastAsia" w:hAnsiTheme="minorEastAsia" w:cstheme="minorEastAsia" w:hint="eastAsia"/>
          <w:sz w:val="24"/>
        </w:rPr>
        <w:t>要求进行评审。</w:t>
      </w:r>
    </w:p>
    <w:p w:rsidR="00C95115" w:rsidRDefault="009E2E10">
      <w:pPr>
        <w:spacing w:line="360" w:lineRule="auto"/>
        <w:ind w:leftChars="175" w:left="368"/>
        <w:rPr>
          <w:rFonts w:asciiTheme="minorEastAsia" w:hAnsiTheme="minorEastAsia" w:cstheme="minorEastAsia"/>
          <w:b/>
          <w:bCs/>
          <w:color w:val="FF0000"/>
          <w:sz w:val="24"/>
        </w:rPr>
      </w:pPr>
      <w:r>
        <w:rPr>
          <w:rFonts w:asciiTheme="minorEastAsia" w:hAnsiTheme="minorEastAsia" w:cstheme="minorEastAsia" w:hint="eastAsia"/>
          <w:sz w:val="24"/>
        </w:rPr>
        <w:t>2、坚持德、智、体全面发展的标准，对申请的学生在综合素质测评的基础上进行考查。</w:t>
      </w:r>
      <w:r w:rsidR="00627887">
        <w:rPr>
          <w:rFonts w:asciiTheme="minorEastAsia" w:hAnsiTheme="minorEastAsia" w:cstheme="minorEastAsia" w:hint="eastAsia"/>
          <w:b/>
          <w:bCs/>
          <w:color w:val="FF0000"/>
          <w:sz w:val="24"/>
        </w:rPr>
        <w:t>提名获得博士研究生校长</w:t>
      </w:r>
      <w:r>
        <w:rPr>
          <w:rFonts w:asciiTheme="minorEastAsia" w:hAnsiTheme="minorEastAsia" w:cstheme="minorEastAsia" w:hint="eastAsia"/>
          <w:b/>
          <w:bCs/>
          <w:color w:val="FF0000"/>
          <w:sz w:val="24"/>
        </w:rPr>
        <w:t>奖学金的，原则上须首先获得今年的校级奖励。</w:t>
      </w:r>
    </w:p>
    <w:p w:rsidR="00C95115" w:rsidRDefault="009E2E10">
      <w:pPr>
        <w:pStyle w:val="a0"/>
        <w:spacing w:line="360" w:lineRule="auto"/>
        <w:ind w:firstLine="480"/>
        <w:rPr>
          <w:rFonts w:asciiTheme="minorEastAsia" w:hAnsiTheme="minorEastAsia" w:cstheme="minorEastAsia"/>
          <w:sz w:val="24"/>
        </w:rPr>
      </w:pPr>
      <w:r>
        <w:rPr>
          <w:rFonts w:asciiTheme="minorEastAsia" w:hAnsiTheme="minorEastAsia" w:cstheme="minorEastAsia" w:hint="eastAsia"/>
          <w:sz w:val="24"/>
        </w:rPr>
        <w:t>3</w:t>
      </w:r>
      <w:r w:rsidR="00627887">
        <w:rPr>
          <w:rFonts w:asciiTheme="minorEastAsia" w:hAnsiTheme="minorEastAsia" w:cstheme="minorEastAsia" w:hint="eastAsia"/>
          <w:sz w:val="24"/>
        </w:rPr>
        <w:t>、科研型博士可同时参加校长</w:t>
      </w:r>
      <w:r>
        <w:rPr>
          <w:rFonts w:asciiTheme="minorEastAsia" w:hAnsiTheme="minorEastAsia" w:cstheme="minorEastAsia" w:hint="eastAsia"/>
          <w:sz w:val="24"/>
        </w:rPr>
        <w:t>奖学金和国家奖学金答辩，根据最终排名结果在两种奖项中择其一，两种奖项不可兼得。</w:t>
      </w:r>
    </w:p>
    <w:p w:rsidR="00C95115" w:rsidRDefault="009E2E10">
      <w:pPr>
        <w:spacing w:line="360" w:lineRule="auto"/>
        <w:ind w:leftChars="175" w:left="368"/>
        <w:rPr>
          <w:rFonts w:asciiTheme="minorEastAsia" w:hAnsiTheme="minorEastAsia" w:cstheme="minorEastAsia"/>
          <w:b/>
          <w:bCs/>
          <w:sz w:val="24"/>
        </w:rPr>
      </w:pPr>
      <w:r>
        <w:rPr>
          <w:rFonts w:asciiTheme="minorEastAsia" w:hAnsiTheme="minorEastAsia" w:cstheme="minorEastAsia" w:hint="eastAsia"/>
          <w:b/>
          <w:bCs/>
          <w:sz w:val="24"/>
        </w:rPr>
        <w:t>四、评审过程</w:t>
      </w:r>
    </w:p>
    <w:p w:rsidR="00C95115" w:rsidRDefault="009E2E10">
      <w:pPr>
        <w:pStyle w:val="a0"/>
        <w:spacing w:line="360" w:lineRule="auto"/>
        <w:ind w:firstLine="480"/>
        <w:rPr>
          <w:rFonts w:asciiTheme="minorEastAsia" w:hAnsiTheme="minorEastAsia" w:cstheme="minorEastAsia"/>
          <w:sz w:val="24"/>
        </w:rPr>
      </w:pPr>
      <w:r>
        <w:rPr>
          <w:rFonts w:asciiTheme="minorEastAsia" w:hAnsiTheme="minorEastAsia" w:cstheme="minorEastAsia" w:hint="eastAsia"/>
          <w:sz w:val="24"/>
        </w:rPr>
        <w:t>根据学生素质综合测评排名，在符合参评范围的同学中按照分配名额的1:1.5划定参加现场答辩范围。学生素质综合测评得分（满分100分）*0.6与现</w:t>
      </w:r>
      <w:r>
        <w:rPr>
          <w:rFonts w:asciiTheme="minorEastAsia" w:hAnsiTheme="minorEastAsia" w:cstheme="minorEastAsia" w:hint="eastAsia"/>
          <w:sz w:val="24"/>
        </w:rPr>
        <w:lastRenderedPageBreak/>
        <w:t>场答辩得分（满分40分）相加为最后总得分。</w:t>
      </w:r>
    </w:p>
    <w:p w:rsidR="00C95115" w:rsidRDefault="009E2E10">
      <w:pPr>
        <w:numPr>
          <w:ilvl w:val="0"/>
          <w:numId w:val="2"/>
        </w:numPr>
        <w:spacing w:line="360" w:lineRule="auto"/>
        <w:ind w:firstLine="420"/>
        <w:rPr>
          <w:rFonts w:asciiTheme="minorEastAsia" w:hAnsiTheme="minorEastAsia" w:cstheme="minorEastAsia"/>
          <w:b/>
          <w:bCs/>
          <w:sz w:val="24"/>
        </w:rPr>
      </w:pPr>
      <w:r>
        <w:rPr>
          <w:rFonts w:asciiTheme="minorEastAsia" w:hAnsiTheme="minorEastAsia" w:cstheme="minorEastAsia" w:hint="eastAsia"/>
          <w:b/>
          <w:bCs/>
          <w:sz w:val="24"/>
        </w:rPr>
        <w:t>评审程序</w:t>
      </w:r>
    </w:p>
    <w:p w:rsidR="00C95115" w:rsidRDefault="009E2E10">
      <w:pPr>
        <w:pStyle w:val="a0"/>
        <w:spacing w:line="360" w:lineRule="auto"/>
        <w:ind w:firstLine="480"/>
        <w:rPr>
          <w:rFonts w:asciiTheme="minorEastAsia" w:hAnsiTheme="minorEastAsia" w:cstheme="minorEastAsia"/>
          <w:sz w:val="24"/>
        </w:rPr>
      </w:pPr>
      <w:r>
        <w:rPr>
          <w:rFonts w:asciiTheme="minorEastAsia" w:hAnsiTheme="minorEastAsia" w:cstheme="minorEastAsia" w:hint="eastAsia"/>
          <w:sz w:val="24"/>
        </w:rPr>
        <w:t>1、初审：</w:t>
      </w:r>
      <w:r w:rsidR="006D04EC" w:rsidRPr="006D04EC">
        <w:rPr>
          <w:rFonts w:asciiTheme="minorEastAsia" w:hAnsiTheme="minorEastAsia" w:cstheme="minorEastAsia" w:hint="eastAsia"/>
          <w:sz w:val="24"/>
        </w:rPr>
        <w:t>评审答辩初定9月2</w:t>
      </w:r>
      <w:r w:rsidR="006D04EC" w:rsidRPr="006D04EC">
        <w:rPr>
          <w:rFonts w:asciiTheme="minorEastAsia" w:hAnsiTheme="minorEastAsia" w:cstheme="minorEastAsia"/>
          <w:sz w:val="24"/>
        </w:rPr>
        <w:t>5</w:t>
      </w:r>
      <w:r w:rsidR="006D04EC" w:rsidRPr="006D04EC">
        <w:rPr>
          <w:rFonts w:asciiTheme="minorEastAsia" w:hAnsiTheme="minorEastAsia" w:cstheme="minorEastAsia" w:hint="eastAsia"/>
          <w:sz w:val="24"/>
        </w:rPr>
        <w:t>日</w:t>
      </w:r>
      <w:r w:rsidR="006D04EC" w:rsidRPr="006D04EC">
        <w:rPr>
          <w:rFonts w:asciiTheme="minorEastAsia" w:hAnsiTheme="minorEastAsia" w:cstheme="minorEastAsia"/>
          <w:sz w:val="24"/>
        </w:rPr>
        <w:t>14</w:t>
      </w:r>
      <w:r w:rsidR="006D04EC" w:rsidRPr="006D04EC">
        <w:rPr>
          <w:rFonts w:asciiTheme="minorEastAsia" w:hAnsiTheme="minorEastAsia" w:cstheme="minorEastAsia" w:hint="eastAsia"/>
          <w:sz w:val="24"/>
        </w:rPr>
        <w:t>:00，地点</w:t>
      </w:r>
      <w:r w:rsidR="006D04EC" w:rsidRPr="006D04EC">
        <w:rPr>
          <w:rFonts w:asciiTheme="minorEastAsia" w:hAnsiTheme="minorEastAsia" w:cstheme="minorEastAsia"/>
          <w:sz w:val="24"/>
        </w:rPr>
        <w:t>为</w:t>
      </w:r>
      <w:r w:rsidR="006D04EC" w:rsidRPr="006D04EC">
        <w:rPr>
          <w:rFonts w:asciiTheme="minorEastAsia" w:hAnsiTheme="minorEastAsia" w:cstheme="minorEastAsia" w:hint="eastAsia"/>
          <w:sz w:val="24"/>
        </w:rPr>
        <w:t>西侧楼</w:t>
      </w:r>
      <w:r w:rsidR="006D04EC" w:rsidRPr="006D04EC">
        <w:rPr>
          <w:rFonts w:asciiTheme="minorEastAsia" w:hAnsiTheme="minorEastAsia" w:cstheme="minorEastAsia"/>
          <w:sz w:val="24"/>
        </w:rPr>
        <w:t>第七会议室</w:t>
      </w:r>
      <w:r w:rsidR="006D04EC" w:rsidRPr="006D04EC">
        <w:rPr>
          <w:rFonts w:asciiTheme="minorEastAsia" w:hAnsiTheme="minorEastAsia" w:cstheme="minorEastAsia" w:hint="eastAsia"/>
          <w:sz w:val="24"/>
        </w:rPr>
        <w:t>，如遇时间地点变更则另行通知。由候选者本人进行三分钟的自行答辩，评审小组对候选人进行评选审核并确定初评结果。</w:t>
      </w:r>
    </w:p>
    <w:p w:rsidR="00C95115" w:rsidRDefault="009E2E10">
      <w:pPr>
        <w:pStyle w:val="a0"/>
        <w:spacing w:line="360" w:lineRule="auto"/>
        <w:ind w:firstLine="480"/>
        <w:rPr>
          <w:rFonts w:asciiTheme="minorEastAsia" w:hAnsiTheme="minorEastAsia" w:cstheme="minorEastAsia"/>
          <w:sz w:val="24"/>
        </w:rPr>
      </w:pPr>
      <w:r>
        <w:rPr>
          <w:rFonts w:asciiTheme="minorEastAsia" w:hAnsiTheme="minorEastAsia" w:cstheme="minorEastAsia" w:hint="eastAsia"/>
          <w:sz w:val="24"/>
        </w:rPr>
        <w:t>2、公示：教育处将对初评结果进行公示。</w:t>
      </w:r>
    </w:p>
    <w:p w:rsidR="00C95115" w:rsidRDefault="009E2E10">
      <w:pPr>
        <w:pStyle w:val="a0"/>
        <w:spacing w:line="360" w:lineRule="auto"/>
        <w:ind w:firstLine="480"/>
        <w:rPr>
          <w:rFonts w:asciiTheme="minorEastAsia" w:hAnsiTheme="minorEastAsia" w:cstheme="minorEastAsia"/>
          <w:sz w:val="24"/>
        </w:rPr>
      </w:pPr>
      <w:r>
        <w:rPr>
          <w:rFonts w:asciiTheme="minorEastAsia" w:hAnsiTheme="minorEastAsia" w:cstheme="minorEastAsia" w:hint="eastAsia"/>
          <w:sz w:val="24"/>
        </w:rPr>
        <w:t>3、终审：医学部研究生奖助委员会审议并确定最终获奖名单。 </w:t>
      </w:r>
    </w:p>
    <w:p w:rsidR="00C95115" w:rsidRDefault="009E2E10">
      <w:pPr>
        <w:spacing w:line="360" w:lineRule="auto"/>
        <w:ind w:firstLineChars="175" w:firstLine="422"/>
        <w:rPr>
          <w:rFonts w:asciiTheme="minorEastAsia" w:hAnsiTheme="minorEastAsia" w:cstheme="minorEastAsia"/>
          <w:b/>
          <w:bCs/>
          <w:sz w:val="24"/>
        </w:rPr>
      </w:pPr>
      <w:r>
        <w:rPr>
          <w:rFonts w:asciiTheme="minorEastAsia" w:hAnsiTheme="minorEastAsia" w:cstheme="minorEastAsia" w:hint="eastAsia"/>
          <w:b/>
          <w:bCs/>
          <w:sz w:val="24"/>
        </w:rPr>
        <w:t>六、优秀宣传</w:t>
      </w:r>
    </w:p>
    <w:p w:rsidR="00C95115" w:rsidRDefault="009E2E10">
      <w:pPr>
        <w:spacing w:line="360" w:lineRule="auto"/>
        <w:ind w:firstLineChars="175" w:firstLine="420"/>
        <w:rPr>
          <w:rFonts w:asciiTheme="minorEastAsia" w:hAnsiTheme="minorEastAsia" w:cstheme="minorEastAsia"/>
          <w:sz w:val="24"/>
        </w:rPr>
      </w:pPr>
      <w:r>
        <w:rPr>
          <w:rFonts w:asciiTheme="minorEastAsia" w:hAnsiTheme="minorEastAsia" w:cstheme="minorEastAsia" w:hint="eastAsia"/>
          <w:sz w:val="24"/>
        </w:rPr>
        <w:t>学院将在推荐人中选择</w:t>
      </w:r>
      <w:r w:rsidR="00CF3384">
        <w:rPr>
          <w:rFonts w:asciiTheme="minorEastAsia" w:hAnsiTheme="minorEastAsia" w:cstheme="minorEastAsia"/>
          <w:sz w:val="24"/>
        </w:rPr>
        <w:t>3</w:t>
      </w:r>
      <w:r>
        <w:rPr>
          <w:rFonts w:asciiTheme="minorEastAsia" w:hAnsiTheme="minorEastAsia" w:cstheme="minorEastAsia" w:hint="eastAsia"/>
          <w:sz w:val="24"/>
        </w:rPr>
        <w:t>名优秀者推荐到北医，研究生院将择优在“北京大学医学部研究生教育”微信公众号中进行宣传。</w:t>
      </w:r>
    </w:p>
    <w:p w:rsidR="00C95115" w:rsidRDefault="009E2E10">
      <w:pPr>
        <w:spacing w:line="360" w:lineRule="auto"/>
        <w:ind w:firstLineChars="175" w:firstLine="422"/>
        <w:rPr>
          <w:rFonts w:asciiTheme="minorEastAsia" w:hAnsiTheme="minorEastAsia" w:cstheme="minorEastAsia"/>
          <w:b/>
          <w:bCs/>
          <w:sz w:val="24"/>
        </w:rPr>
      </w:pPr>
      <w:r>
        <w:rPr>
          <w:rFonts w:asciiTheme="minorEastAsia" w:hAnsiTheme="minorEastAsia" w:cstheme="minorEastAsia" w:hint="eastAsia"/>
          <w:b/>
          <w:bCs/>
          <w:sz w:val="24"/>
        </w:rPr>
        <w:t>七、注意事项</w:t>
      </w:r>
    </w:p>
    <w:p w:rsidR="00C95115" w:rsidRDefault="009E2E10">
      <w:pPr>
        <w:spacing w:line="360" w:lineRule="auto"/>
        <w:ind w:firstLineChars="175" w:firstLine="420"/>
        <w:rPr>
          <w:rFonts w:asciiTheme="minorEastAsia" w:hAnsiTheme="minorEastAsia" w:cstheme="minorEastAsia"/>
          <w:sz w:val="24"/>
        </w:rPr>
      </w:pPr>
      <w:r>
        <w:rPr>
          <w:rFonts w:asciiTheme="minorEastAsia" w:hAnsiTheme="minorEastAsia" w:cstheme="minorEastAsia" w:hint="eastAsia"/>
          <w:sz w:val="24"/>
        </w:rPr>
        <w:t>1.</w:t>
      </w:r>
      <w:r w:rsidR="007C7A44">
        <w:rPr>
          <w:rFonts w:asciiTheme="minorEastAsia" w:hAnsiTheme="minorEastAsia" w:cstheme="minorEastAsia" w:hint="eastAsia"/>
          <w:sz w:val="24"/>
        </w:rPr>
        <w:t>校长</w:t>
      </w:r>
      <w:r>
        <w:rPr>
          <w:rFonts w:asciiTheme="minorEastAsia" w:hAnsiTheme="minorEastAsia" w:cstheme="minorEastAsia" w:hint="eastAsia"/>
          <w:sz w:val="24"/>
        </w:rPr>
        <w:t>奖学金的评审应遵循“公平、公正、公开、择优”的原则，明确“育人为本”的基本导向，引导研究生德才兼备、培养创新能力、全面发展。</w:t>
      </w:r>
    </w:p>
    <w:p w:rsidR="00C95115" w:rsidRDefault="009E2E10">
      <w:pPr>
        <w:spacing w:line="360" w:lineRule="auto"/>
        <w:ind w:firstLineChars="175" w:firstLine="420"/>
        <w:rPr>
          <w:rFonts w:asciiTheme="minorEastAsia" w:hAnsiTheme="minorEastAsia" w:cstheme="minorEastAsia"/>
          <w:color w:val="FF0000"/>
          <w:sz w:val="24"/>
        </w:rPr>
      </w:pPr>
      <w:r>
        <w:rPr>
          <w:rFonts w:asciiTheme="minorEastAsia" w:hAnsiTheme="minorEastAsia" w:cstheme="minorEastAsia" w:hint="eastAsia"/>
          <w:sz w:val="24"/>
        </w:rPr>
        <w:t>2.</w:t>
      </w:r>
      <w:r w:rsidR="007C7A44">
        <w:rPr>
          <w:rFonts w:asciiTheme="minorEastAsia" w:hAnsiTheme="minorEastAsia" w:cstheme="minorEastAsia" w:hint="eastAsia"/>
          <w:sz w:val="24"/>
        </w:rPr>
        <w:t>原则上，校长</w:t>
      </w:r>
      <w:r>
        <w:rPr>
          <w:rFonts w:asciiTheme="minorEastAsia" w:hAnsiTheme="minorEastAsia" w:cstheme="minorEastAsia" w:hint="eastAsia"/>
          <w:sz w:val="24"/>
        </w:rPr>
        <w:t>奖学金与其他高额奖学金不兼得。</w:t>
      </w:r>
    </w:p>
    <w:p w:rsidR="00C95115" w:rsidRDefault="00C95115">
      <w:pPr>
        <w:pStyle w:val="a0"/>
        <w:ind w:firstLine="480"/>
        <w:rPr>
          <w:rFonts w:asciiTheme="minorEastAsia" w:hAnsiTheme="minorEastAsia" w:cstheme="minorEastAsia"/>
          <w:color w:val="FF0000"/>
          <w:sz w:val="24"/>
        </w:rPr>
      </w:pPr>
    </w:p>
    <w:p w:rsidR="00C95115" w:rsidRDefault="00752F24">
      <w:pPr>
        <w:pStyle w:val="a0"/>
        <w:ind w:firstLine="480"/>
        <w:rPr>
          <w:rFonts w:asciiTheme="minorEastAsia" w:hAnsiTheme="minorEastAsia" w:cstheme="minorEastAsia"/>
          <w:sz w:val="24"/>
        </w:rPr>
      </w:pPr>
      <w:r>
        <w:rPr>
          <w:rFonts w:asciiTheme="minorEastAsia" w:hAnsiTheme="minorEastAsia" w:cstheme="minorEastAsia" w:hint="eastAsia"/>
          <w:sz w:val="24"/>
        </w:rPr>
        <w:t>联系方式：国</w:t>
      </w:r>
      <w:r w:rsidR="009E2E10">
        <w:rPr>
          <w:rFonts w:asciiTheme="minorEastAsia" w:hAnsiTheme="minorEastAsia" w:cstheme="minorEastAsia" w:hint="eastAsia"/>
          <w:sz w:val="24"/>
        </w:rPr>
        <w:t>老师</w:t>
      </w:r>
      <w:r w:rsidR="007C7A44">
        <w:rPr>
          <w:rFonts w:asciiTheme="minorEastAsia" w:hAnsiTheme="minorEastAsia" w:cstheme="minorEastAsia" w:hint="eastAsia"/>
          <w:sz w:val="24"/>
        </w:rPr>
        <w:t xml:space="preserve"> 88196</w:t>
      </w:r>
      <w:r>
        <w:rPr>
          <w:rFonts w:asciiTheme="minorEastAsia" w:hAnsiTheme="minorEastAsia" w:cstheme="minorEastAsia"/>
          <w:sz w:val="24"/>
        </w:rPr>
        <w:t>293</w:t>
      </w:r>
    </w:p>
    <w:p w:rsidR="00C95115" w:rsidRDefault="00C95115">
      <w:pPr>
        <w:spacing w:line="360" w:lineRule="auto"/>
        <w:ind w:firstLineChars="175" w:firstLine="420"/>
        <w:rPr>
          <w:rFonts w:asciiTheme="minorEastAsia" w:hAnsiTheme="minorEastAsia" w:cstheme="minorEastAsia"/>
          <w:sz w:val="24"/>
        </w:rPr>
      </w:pPr>
    </w:p>
    <w:p w:rsidR="00C95115" w:rsidRDefault="009E2E10">
      <w:pPr>
        <w:wordWrap w:val="0"/>
        <w:spacing w:line="360" w:lineRule="auto"/>
        <w:ind w:firstLineChars="175" w:firstLine="420"/>
        <w:jc w:val="right"/>
        <w:rPr>
          <w:rFonts w:asciiTheme="minorEastAsia" w:hAnsiTheme="minorEastAsia" w:cstheme="minorEastAsia"/>
          <w:sz w:val="24"/>
        </w:rPr>
      </w:pPr>
      <w:r>
        <w:rPr>
          <w:rFonts w:asciiTheme="minorEastAsia" w:hAnsiTheme="minorEastAsia" w:cstheme="minorEastAsia" w:hint="eastAsia"/>
          <w:sz w:val="24"/>
        </w:rPr>
        <w:t>北京大学临床肿瘤学院 教育处</w:t>
      </w:r>
    </w:p>
    <w:p w:rsidR="00C95115" w:rsidRDefault="007C7A44">
      <w:pPr>
        <w:spacing w:line="360" w:lineRule="auto"/>
        <w:ind w:firstLineChars="175" w:firstLine="420"/>
        <w:jc w:val="right"/>
        <w:rPr>
          <w:rFonts w:asciiTheme="minorEastAsia" w:hAnsiTheme="minorEastAsia" w:cstheme="minorEastAsia"/>
          <w:sz w:val="24"/>
        </w:rPr>
      </w:pPr>
      <w:r>
        <w:rPr>
          <w:rFonts w:asciiTheme="minorEastAsia" w:hAnsiTheme="minorEastAsia" w:cstheme="minorEastAsia" w:hint="eastAsia"/>
          <w:sz w:val="24"/>
        </w:rPr>
        <w:t>202</w:t>
      </w:r>
      <w:r w:rsidR="00752F24">
        <w:rPr>
          <w:rFonts w:asciiTheme="minorEastAsia" w:hAnsiTheme="minorEastAsia" w:cstheme="minorEastAsia"/>
          <w:sz w:val="24"/>
        </w:rPr>
        <w:t>3</w:t>
      </w:r>
      <w:r w:rsidR="009E2E10">
        <w:rPr>
          <w:rFonts w:asciiTheme="minorEastAsia" w:hAnsiTheme="minorEastAsia" w:cstheme="minorEastAsia" w:hint="eastAsia"/>
          <w:sz w:val="24"/>
        </w:rPr>
        <w:t>年9月</w:t>
      </w:r>
      <w:r w:rsidR="00752F24">
        <w:rPr>
          <w:rFonts w:asciiTheme="minorEastAsia" w:hAnsiTheme="minorEastAsia" w:cstheme="minorEastAsia"/>
          <w:sz w:val="24"/>
        </w:rPr>
        <w:t>18</w:t>
      </w:r>
      <w:bookmarkStart w:id="0" w:name="_GoBack"/>
      <w:bookmarkEnd w:id="0"/>
      <w:r w:rsidR="009E2E10">
        <w:rPr>
          <w:rFonts w:asciiTheme="minorEastAsia" w:hAnsiTheme="minorEastAsia" w:cstheme="minorEastAsia" w:hint="eastAsia"/>
          <w:sz w:val="24"/>
        </w:rPr>
        <w:t>日</w:t>
      </w:r>
    </w:p>
    <w:sectPr w:rsidR="00C951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9BC" w:rsidRDefault="00FE29BC" w:rsidP="00627887">
      <w:r>
        <w:separator/>
      </w:r>
    </w:p>
  </w:endnote>
  <w:endnote w:type="continuationSeparator" w:id="0">
    <w:p w:rsidR="00FE29BC" w:rsidRDefault="00FE29BC" w:rsidP="00627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9BC" w:rsidRDefault="00FE29BC" w:rsidP="00627887">
      <w:r>
        <w:separator/>
      </w:r>
    </w:p>
  </w:footnote>
  <w:footnote w:type="continuationSeparator" w:id="0">
    <w:p w:rsidR="00FE29BC" w:rsidRDefault="00FE29BC" w:rsidP="006278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B5AE49B"/>
    <w:multiLevelType w:val="singleLevel"/>
    <w:tmpl w:val="FB5AE49B"/>
    <w:lvl w:ilvl="0">
      <w:start w:val="5"/>
      <w:numFmt w:val="chineseCounting"/>
      <w:suff w:val="nothing"/>
      <w:lvlText w:val="%1、"/>
      <w:lvlJc w:val="left"/>
      <w:rPr>
        <w:rFonts w:hint="eastAsia"/>
      </w:rPr>
    </w:lvl>
  </w:abstractNum>
  <w:abstractNum w:abstractNumId="1">
    <w:nsid w:val="120D457E"/>
    <w:multiLevelType w:val="singleLevel"/>
    <w:tmpl w:val="120D457E"/>
    <w:lvl w:ilvl="0">
      <w:start w:val="3"/>
      <w:numFmt w:val="chineseCounting"/>
      <w:suff w:val="nothing"/>
      <w:lvlText w:val="%1、"/>
      <w:lvlJc w:val="left"/>
      <w:pPr>
        <w:ind w:left="660" w:firstLine="0"/>
      </w:pPr>
      <w:rPr>
        <w:rFonts w:hint="eastAsia"/>
      </w:rPr>
    </w:lvl>
  </w:abstractNum>
  <w:abstractNum w:abstractNumId="2">
    <w:nsid w:val="2E745134"/>
    <w:multiLevelType w:val="hybridMultilevel"/>
    <w:tmpl w:val="D3A4D87C"/>
    <w:lvl w:ilvl="0" w:tplc="2A4AA39A">
      <w:start w:val="2"/>
      <w:numFmt w:val="japaneseCounting"/>
      <w:lvlText w:val="%1、"/>
      <w:lvlJc w:val="left"/>
      <w:pPr>
        <w:ind w:left="922" w:hanging="50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115"/>
    <w:rsid w:val="000E0880"/>
    <w:rsid w:val="001A02E9"/>
    <w:rsid w:val="00442082"/>
    <w:rsid w:val="004C5F02"/>
    <w:rsid w:val="00610F95"/>
    <w:rsid w:val="00627887"/>
    <w:rsid w:val="006D04EC"/>
    <w:rsid w:val="00746894"/>
    <w:rsid w:val="00752F24"/>
    <w:rsid w:val="00760299"/>
    <w:rsid w:val="007C7A44"/>
    <w:rsid w:val="0096661B"/>
    <w:rsid w:val="009E2E10"/>
    <w:rsid w:val="009E7DC2"/>
    <w:rsid w:val="00BB03AE"/>
    <w:rsid w:val="00C95115"/>
    <w:rsid w:val="00CE7FE0"/>
    <w:rsid w:val="00CF3384"/>
    <w:rsid w:val="00E10FD0"/>
    <w:rsid w:val="00FE29BC"/>
    <w:rsid w:val="03160516"/>
    <w:rsid w:val="03DF1433"/>
    <w:rsid w:val="074B2059"/>
    <w:rsid w:val="084677FC"/>
    <w:rsid w:val="087A289D"/>
    <w:rsid w:val="0F1D4A61"/>
    <w:rsid w:val="19F346AD"/>
    <w:rsid w:val="1A275A6F"/>
    <w:rsid w:val="1BCB6594"/>
    <w:rsid w:val="200863CE"/>
    <w:rsid w:val="204371E5"/>
    <w:rsid w:val="206D29E6"/>
    <w:rsid w:val="28D84CFB"/>
    <w:rsid w:val="28DB7FAD"/>
    <w:rsid w:val="2BA074BF"/>
    <w:rsid w:val="32F56B31"/>
    <w:rsid w:val="36DC2DDC"/>
    <w:rsid w:val="37016604"/>
    <w:rsid w:val="37844D26"/>
    <w:rsid w:val="3CD85C21"/>
    <w:rsid w:val="42C34E03"/>
    <w:rsid w:val="44025242"/>
    <w:rsid w:val="44484FDE"/>
    <w:rsid w:val="44610407"/>
    <w:rsid w:val="4697145C"/>
    <w:rsid w:val="46DA3B90"/>
    <w:rsid w:val="46F35E44"/>
    <w:rsid w:val="479F5278"/>
    <w:rsid w:val="487F4D67"/>
    <w:rsid w:val="4BA96AC6"/>
    <w:rsid w:val="4D587590"/>
    <w:rsid w:val="5050508D"/>
    <w:rsid w:val="56951691"/>
    <w:rsid w:val="59922AC9"/>
    <w:rsid w:val="605C5FF2"/>
    <w:rsid w:val="62C015EB"/>
    <w:rsid w:val="6416312C"/>
    <w:rsid w:val="69D07AD8"/>
    <w:rsid w:val="6A124F83"/>
    <w:rsid w:val="6B9A5C38"/>
    <w:rsid w:val="6F2A1759"/>
    <w:rsid w:val="6F7D5005"/>
    <w:rsid w:val="6FB51EC6"/>
    <w:rsid w:val="6FFF37CA"/>
    <w:rsid w:val="72FB1C9D"/>
    <w:rsid w:val="740E220F"/>
    <w:rsid w:val="76050BCB"/>
    <w:rsid w:val="7BF7608F"/>
    <w:rsid w:val="7ED217C2"/>
    <w:rsid w:val="7EEB36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C89A0CB-1269-4DC7-9D94-7A298FEF4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paragraph" w:styleId="3">
    <w:name w:val="heading 3"/>
    <w:basedOn w:val="a"/>
    <w:next w:val="a"/>
    <w:unhideWhenUsed/>
    <w:qFormat/>
    <w:pPr>
      <w:keepNext/>
      <w:keepLines/>
      <w:spacing w:before="260" w:after="260" w:line="413" w:lineRule="auto"/>
      <w:outlineLvl w:val="2"/>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200"/>
    </w:pPr>
  </w:style>
  <w:style w:type="paragraph" w:styleId="a4">
    <w:name w:val="Normal (Web)"/>
    <w:basedOn w:val="a"/>
    <w:pPr>
      <w:spacing w:beforeAutospacing="1" w:afterAutospacing="1"/>
      <w:jc w:val="left"/>
    </w:pPr>
    <w:rPr>
      <w:rFonts w:cs="Times New Roman"/>
      <w:kern w:val="0"/>
      <w:sz w:val="24"/>
    </w:rPr>
  </w:style>
  <w:style w:type="table" w:styleId="a5">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1"/>
    <w:qFormat/>
    <w:rPr>
      <w:color w:val="0000FF"/>
      <w:u w:val="single"/>
    </w:rPr>
  </w:style>
  <w:style w:type="paragraph" w:styleId="a7">
    <w:name w:val="header"/>
    <w:basedOn w:val="a"/>
    <w:link w:val="Char"/>
    <w:rsid w:val="006278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7"/>
    <w:rsid w:val="00627887"/>
    <w:rPr>
      <w:rFonts w:asciiTheme="minorHAnsi" w:eastAsiaTheme="minorEastAsia" w:hAnsiTheme="minorHAnsi" w:cstheme="minorBidi"/>
      <w:kern w:val="2"/>
      <w:sz w:val="18"/>
      <w:szCs w:val="18"/>
    </w:rPr>
  </w:style>
  <w:style w:type="paragraph" w:styleId="a8">
    <w:name w:val="footer"/>
    <w:basedOn w:val="a"/>
    <w:link w:val="Char0"/>
    <w:rsid w:val="00627887"/>
    <w:pPr>
      <w:tabs>
        <w:tab w:val="center" w:pos="4153"/>
        <w:tab w:val="right" w:pos="8306"/>
      </w:tabs>
      <w:snapToGrid w:val="0"/>
      <w:jc w:val="left"/>
    </w:pPr>
    <w:rPr>
      <w:sz w:val="18"/>
      <w:szCs w:val="18"/>
    </w:rPr>
  </w:style>
  <w:style w:type="character" w:customStyle="1" w:styleId="Char0">
    <w:name w:val="页脚 Char"/>
    <w:basedOn w:val="a1"/>
    <w:link w:val="a8"/>
    <w:rsid w:val="00627887"/>
    <w:rPr>
      <w:rFonts w:asciiTheme="minorHAnsi" w:eastAsiaTheme="minorEastAsia" w:hAnsiTheme="minorHAnsi" w:cstheme="minorBidi"/>
      <w:kern w:val="2"/>
      <w:sz w:val="18"/>
      <w:szCs w:val="18"/>
    </w:rPr>
  </w:style>
  <w:style w:type="paragraph" w:styleId="a9">
    <w:name w:val="List Paragraph"/>
    <w:basedOn w:val="a"/>
    <w:uiPriority w:val="99"/>
    <w:rsid w:val="0062788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156</Words>
  <Characters>890</Characters>
  <Application>Microsoft Office Word</Application>
  <DocSecurity>0</DocSecurity>
  <Lines>7</Lines>
  <Paragraphs>2</Paragraphs>
  <ScaleCrop>false</ScaleCrop>
  <Company/>
  <LinksUpToDate>false</LinksUpToDate>
  <CharactersWithSpaces>1044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Windows User</cp:lastModifiedBy>
  <cp:revision>9</cp:revision>
  <cp:lastPrinted>2019-09-11T11:03:00Z</cp:lastPrinted>
  <dcterms:created xsi:type="dcterms:W3CDTF">2023-09-18T06:16:00Z</dcterms:created>
  <dcterms:modified xsi:type="dcterms:W3CDTF">2023-09-18T06:55:00Z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844134E210E04D55A23F9BAED58CE8DA</vt:lpwstr>
  </property>
</Properties>
</file>