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color w:val="auto"/>
        </w:rPr>
      </w:pPr>
      <w:r>
        <w:rPr>
          <w:rFonts w:hint="eastAsia"/>
          <w:color w:val="auto"/>
        </w:rPr>
        <w:t>北京大学临床肿瘤学院研究生奖励评优标准</w:t>
      </w:r>
    </w:p>
    <w:p>
      <w:pPr>
        <w:spacing w:before="50" w:line="440" w:lineRule="exact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（2</w:t>
      </w:r>
      <w:r>
        <w:rPr>
          <w:rFonts w:ascii="黑体" w:hAnsi="黑体" w:eastAsia="黑体"/>
          <w:color w:val="auto"/>
          <w:sz w:val="32"/>
          <w:szCs w:val="32"/>
        </w:rPr>
        <w:t>0</w:t>
      </w:r>
      <w:r>
        <w:rPr>
          <w:rFonts w:hint="eastAsia" w:ascii="黑体" w:hAnsi="黑体" w:eastAsia="黑体"/>
          <w:color w:val="auto"/>
          <w:sz w:val="32"/>
          <w:szCs w:val="32"/>
        </w:rPr>
        <w:t>25年3月修订）</w:t>
      </w:r>
    </w:p>
    <w:tbl>
      <w:tblPr>
        <w:tblStyle w:val="8"/>
        <w:tblpPr w:leftFromText="180" w:rightFromText="180" w:vertAnchor="text" w:horzAnchor="page" w:tblpX="1367" w:tblpY="561"/>
        <w:tblOverlap w:val="never"/>
        <w:tblW w:w="14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55"/>
        <w:gridCol w:w="4560"/>
        <w:gridCol w:w="2112"/>
        <w:gridCol w:w="4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1755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基本内容</w:t>
            </w:r>
          </w:p>
        </w:tc>
        <w:tc>
          <w:tcPr>
            <w:tcW w:w="6672" w:type="dxa"/>
            <w:gridSpan w:val="2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分值</w:t>
            </w:r>
          </w:p>
        </w:tc>
        <w:tc>
          <w:tcPr>
            <w:tcW w:w="415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restart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基本素质（20%）</w:t>
            </w:r>
          </w:p>
        </w:tc>
        <w:tc>
          <w:tcPr>
            <w:tcW w:w="1755" w:type="dxa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思想政治</w:t>
            </w:r>
          </w:p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（1）</w:t>
            </w:r>
            <w:r>
              <w:rPr>
                <w:rFonts w:hint="eastAsia" w:cs="宋体"/>
                <w:color w:val="auto"/>
                <w:kern w:val="0"/>
                <w:lang w:bidi="ar"/>
              </w:rPr>
              <w:t xml:space="preserve">拥护中国共产党领导，认真学习贯彻党的基本理论、基本路线、基本方略，坚定中国特色社会主义道路自信、理论自信、制度自信、文化自信； </w:t>
            </w: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（2）</w:t>
            </w:r>
            <w:r>
              <w:rPr>
                <w:rFonts w:hint="eastAsia" w:cs="宋体"/>
                <w:color w:val="auto"/>
                <w:kern w:val="0"/>
                <w:lang w:bidi="ar"/>
              </w:rPr>
              <w:t>热爱社会主义祖国，弘扬中华民族精神，自觉维护国家利益和民族团结，自觉践行社会主义核心价值观，增强社会责任感；</w:t>
            </w: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（3）</w:t>
            </w:r>
            <w:r>
              <w:rPr>
                <w:rFonts w:hint="eastAsia" w:cs="宋体"/>
                <w:color w:val="auto"/>
                <w:kern w:val="0"/>
                <w:lang w:bidi="ar"/>
              </w:rPr>
              <w:t>关心集体，团队协作精神强，积极参加学校、院系、班级等组织的集体活动。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0-5</w:t>
            </w:r>
          </w:p>
        </w:tc>
        <w:tc>
          <w:tcPr>
            <w:tcW w:w="4152" w:type="dxa"/>
            <w:vMerge w:val="restart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行为规范</w:t>
            </w:r>
          </w:p>
        </w:tc>
        <w:tc>
          <w:tcPr>
            <w:tcW w:w="4560" w:type="dxa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 xml:space="preserve">（1）法治观念强，遵守宪法、法律、法规； </w:t>
            </w: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 xml:space="preserve">（2）提高个人修养，增强网络素养，具有良好的行为习惯； </w:t>
            </w: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>（3）遵守《高等学校学生行为准则》《首都大学生文明公约》《北京大学章程》及学校制定的各项规章制度。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0-5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学习态度</w:t>
            </w:r>
          </w:p>
        </w:tc>
        <w:tc>
          <w:tcPr>
            <w:tcW w:w="4560" w:type="dxa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 xml:space="preserve">（1）坚持勤奋、严谨、求实、创新的优良学风，求真学问，练真本领； </w:t>
            </w: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 xml:space="preserve">（2）刻苦学习，勇于探索，努力掌握现代科学文化知识和专业技能； </w:t>
            </w: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>（3）遵守考试与学习纪律、学术规范，坚守学术道德，维护学术诚信。</w:t>
            </w:r>
            <w:r>
              <w:rPr>
                <w:rFonts w:hint="eastAsia" w:cs="宋体"/>
                <w:b/>
                <w:bCs/>
                <w:color w:val="auto"/>
                <w:kern w:val="0"/>
                <w:lang w:bidi="ar"/>
              </w:rPr>
              <w:t xml:space="preserve"> 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0-5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身心健康</w:t>
            </w:r>
          </w:p>
        </w:tc>
        <w:tc>
          <w:tcPr>
            <w:tcW w:w="4560" w:type="dxa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>（1）保持良好的生活状态和精神面貌，提高审美情趣；</w:t>
            </w:r>
            <w:r>
              <w:rPr>
                <w:rFonts w:hint="eastAsia" w:cs="宋体"/>
                <w:b/>
                <w:bCs/>
                <w:color w:val="auto"/>
                <w:kern w:val="0"/>
                <w:lang w:bidi="ar"/>
              </w:rPr>
              <w:t xml:space="preserve"> </w:t>
            </w: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>（2）注重心理品质建设，努力增强情绪控制力、挫折耐受力和社会适应能力，人际关系和谐；</w:t>
            </w:r>
            <w:r>
              <w:rPr>
                <w:rFonts w:hint="eastAsia" w:cs="宋体"/>
                <w:b/>
                <w:bCs/>
                <w:color w:val="auto"/>
                <w:kern w:val="0"/>
                <w:lang w:bidi="ar"/>
              </w:rPr>
              <w:t xml:space="preserve"> </w:t>
            </w: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>（3）积极参加体育锻炼，完成体育达标要求。</w:t>
            </w:r>
            <w:r>
              <w:rPr>
                <w:rFonts w:hint="eastAsia" w:cs="宋体"/>
                <w:b/>
                <w:bCs/>
                <w:color w:val="auto"/>
                <w:kern w:val="0"/>
                <w:lang w:bidi="ar"/>
              </w:rPr>
              <w:t xml:space="preserve"> 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0-5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59" w:type="dxa"/>
            <w:vMerge w:val="restart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学术学业（6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%）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学术成绩</w:t>
            </w: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学术会议发言（国际）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+10/次</w:t>
            </w:r>
          </w:p>
        </w:tc>
        <w:tc>
          <w:tcPr>
            <w:tcW w:w="4152" w:type="dxa"/>
            <w:vMerge w:val="restart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不同会议题目相同，仅计算一次最高分；相同会议不同题目，仅计算一次最高分。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会议性质需主办方提供证明，未提供者默认为国内会议。以“会议实际召开时间”为准。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国际会议的界定：会议地点在境外，或会议地点在境内，但由国际性学术组织举办的会议。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国内会议发言、壁报、受邀等最多加4次，其中线上会议不超过2次。</w:t>
            </w:r>
          </w:p>
          <w:p>
            <w:pPr>
              <w:pStyle w:val="2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参会需提供邀请函以及参会证明材料（包括但不限于现场照片、机票、火车票等）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学术会议壁报（国际）</w:t>
            </w:r>
          </w:p>
        </w:tc>
        <w:tc>
          <w:tcPr>
            <w:tcW w:w="2112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+5/次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学术会议受邀（国际）</w:t>
            </w:r>
          </w:p>
        </w:tc>
        <w:tc>
          <w:tcPr>
            <w:tcW w:w="2112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+2/次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学术会议发言（国内）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+4/次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学术</w:t>
            </w:r>
            <w:r>
              <w:rPr>
                <w:color w:val="auto"/>
              </w:rPr>
              <w:t>会议</w:t>
            </w:r>
            <w:r>
              <w:rPr>
                <w:rFonts w:hint="eastAsia"/>
                <w:color w:val="auto"/>
              </w:rPr>
              <w:t>壁报（国内）</w:t>
            </w:r>
          </w:p>
        </w:tc>
        <w:tc>
          <w:tcPr>
            <w:tcW w:w="2112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+2/次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学术</w:t>
            </w:r>
            <w:r>
              <w:rPr>
                <w:color w:val="auto"/>
              </w:rPr>
              <w:t>会议</w:t>
            </w:r>
            <w:r>
              <w:rPr>
                <w:rFonts w:hint="eastAsia"/>
                <w:color w:val="auto"/>
              </w:rPr>
              <w:t>受邀（国内）</w:t>
            </w:r>
          </w:p>
        </w:tc>
        <w:tc>
          <w:tcPr>
            <w:tcW w:w="2112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+1/次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国内统计源期刊发表综述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+4/篇</w:t>
            </w:r>
          </w:p>
        </w:tc>
        <w:tc>
          <w:tcPr>
            <w:tcW w:w="4152" w:type="dxa"/>
            <w:vMerge w:val="restart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发表文章参照“北京大学医学部研究生发表学术论文的规定”执行；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以“发表”为准（毕业年级研究生可以“接受或清样”为准）。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仅计算第一作者文章。（本院《</w:t>
            </w:r>
            <w:r>
              <w:rPr>
                <w:rFonts w:hint="eastAsia"/>
                <w:i/>
                <w:color w:val="auto"/>
              </w:rPr>
              <w:t>Chinese Journal of Cancer Research</w:t>
            </w:r>
            <w:r>
              <w:rPr>
                <w:rFonts w:hint="eastAsia"/>
                <w:color w:val="auto"/>
              </w:rPr>
              <w:t>》按主要期刊对待，不算SCI收录文章。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若为并列一作，按并列一作中本院研究生的顺序分别按权重加分，具体为：</w:t>
            </w:r>
            <w:r>
              <w:rPr>
                <w:rFonts w:ascii="宋体" w:hAnsi="宋体"/>
                <w:color w:val="auto"/>
                <w:szCs w:val="24"/>
              </w:rPr>
              <w:t>二人并列按</w:t>
            </w:r>
            <w:r>
              <w:rPr>
                <w:rFonts w:hint="eastAsia" w:ascii="宋体" w:hAnsi="宋体"/>
                <w:color w:val="auto"/>
                <w:szCs w:val="24"/>
              </w:rPr>
              <w:t>0.</w:t>
            </w:r>
            <w:r>
              <w:rPr>
                <w:rFonts w:ascii="宋体" w:hAnsi="宋体"/>
                <w:color w:val="auto"/>
                <w:szCs w:val="24"/>
              </w:rPr>
              <w:t>6</w:t>
            </w:r>
            <w:r>
              <w:rPr>
                <w:rFonts w:hint="eastAsia" w:ascii="宋体" w:hAnsi="宋体"/>
                <w:color w:val="auto"/>
                <w:szCs w:val="24"/>
              </w:rPr>
              <w:t>/0.</w:t>
            </w:r>
            <w:r>
              <w:rPr>
                <w:rFonts w:ascii="宋体" w:hAnsi="宋体"/>
                <w:color w:val="auto"/>
                <w:szCs w:val="24"/>
              </w:rPr>
              <w:t>4权重计分，三人并列按</w:t>
            </w:r>
            <w:r>
              <w:rPr>
                <w:rFonts w:hint="eastAsia" w:ascii="宋体" w:hAnsi="宋体"/>
                <w:color w:val="auto"/>
                <w:szCs w:val="24"/>
              </w:rPr>
              <w:t>0.4/0.3/0.3</w:t>
            </w:r>
            <w:r>
              <w:rPr>
                <w:rFonts w:ascii="宋体" w:hAnsi="宋体"/>
                <w:color w:val="auto"/>
                <w:szCs w:val="24"/>
              </w:rPr>
              <w:t>权重计分，四人</w:t>
            </w:r>
            <w:r>
              <w:rPr>
                <w:rFonts w:hint="eastAsia" w:ascii="宋体" w:hAnsi="宋体"/>
                <w:color w:val="auto"/>
                <w:szCs w:val="24"/>
              </w:rPr>
              <w:t>及以上</w:t>
            </w:r>
            <w:r>
              <w:rPr>
                <w:rFonts w:ascii="宋体" w:hAnsi="宋体"/>
                <w:color w:val="auto"/>
                <w:szCs w:val="24"/>
              </w:rPr>
              <w:t>并列</w:t>
            </w:r>
            <w:r>
              <w:rPr>
                <w:rFonts w:hint="eastAsia" w:ascii="宋体" w:hAnsi="宋体"/>
                <w:color w:val="auto"/>
                <w:szCs w:val="24"/>
              </w:rPr>
              <w:t>平均</w:t>
            </w:r>
            <w:r>
              <w:rPr>
                <w:rFonts w:ascii="宋体" w:hAnsi="宋体"/>
                <w:color w:val="auto"/>
                <w:szCs w:val="24"/>
              </w:rPr>
              <w:t>计分</w:t>
            </w:r>
            <w:r>
              <w:rPr>
                <w:rFonts w:hint="eastAsia" w:ascii="宋体" w:hAnsi="宋体"/>
                <w:color w:val="auto"/>
                <w:szCs w:val="24"/>
              </w:rPr>
              <w:t>。（N为权重）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以“发表”当时的影响因子为准。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第一作者和通讯作者的第一单位须为我院。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国内统计源期刊发表论著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hint="eastAsia"/>
                <w:color w:val="auto"/>
              </w:rPr>
              <w:t>/篇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SCI发</w:t>
            </w:r>
            <w:r>
              <w:rPr>
                <w:color w:val="auto"/>
              </w:rPr>
              <w:t>表综述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按照“SCI发表论著”标准计算所得分数*0.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SCI发表论著 IF＜</w:t>
            </w:r>
            <w:r>
              <w:rPr>
                <w:color w:val="auto"/>
              </w:rPr>
              <w:t>5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10+IF*</w:t>
            </w:r>
            <w:r>
              <w:rPr>
                <w:color w:val="auto"/>
              </w:rPr>
              <w:t>N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SCI发表论著 5≤IF＜10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10+IF*</w:t>
            </w:r>
            <w:r>
              <w:rPr>
                <w:color w:val="auto"/>
              </w:rPr>
              <w:t>N)*1.2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SCI发表论著 10≤IF＜20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color w:val="auto"/>
              </w:rPr>
              <w:t>(10+</w:t>
            </w:r>
            <w:r>
              <w:rPr>
                <w:rFonts w:hint="eastAsia"/>
                <w:color w:val="auto"/>
              </w:rPr>
              <w:t>IF*</w:t>
            </w:r>
            <w:r>
              <w:rPr>
                <w:color w:val="auto"/>
              </w:rPr>
              <w:t>N)*1.5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SCI发表论著 20≤IF＜30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color w:val="auto"/>
              </w:rPr>
              <w:t>(10+</w:t>
            </w:r>
            <w:r>
              <w:rPr>
                <w:rFonts w:hint="eastAsia"/>
                <w:color w:val="auto"/>
              </w:rPr>
              <w:t>IF*</w:t>
            </w:r>
            <w:r>
              <w:rPr>
                <w:color w:val="auto"/>
              </w:rPr>
              <w:t>N)*1.</w:t>
            </w: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SCI发表论著 IF≥30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color w:val="auto"/>
              </w:rPr>
              <w:t>(10+</w:t>
            </w:r>
            <w:r>
              <w:rPr>
                <w:rFonts w:hint="eastAsia"/>
                <w:color w:val="auto"/>
              </w:rPr>
              <w:t>IF*</w:t>
            </w:r>
            <w:r>
              <w:rPr>
                <w:color w:val="auto"/>
              </w:rPr>
              <w:t>N)*</w:t>
            </w:r>
            <w:r>
              <w:rPr>
                <w:rFonts w:hint="eastAsia"/>
                <w:color w:val="auto"/>
              </w:rPr>
              <w:t>2.1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参编书籍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+6/部</w:t>
            </w:r>
          </w:p>
        </w:tc>
        <w:tc>
          <w:tcPr>
            <w:tcW w:w="415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外文翻译形式，分数*0.5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专利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1-6/项</w:t>
            </w:r>
          </w:p>
        </w:tc>
        <w:tc>
          <w:tcPr>
            <w:tcW w:w="415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与医学相关，需批准。按照专利中学生参与者的顺序依次+6/5/4/3/2/1分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表彰</w:t>
            </w: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一等奖+20/项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二等奖+18/项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三等奖+16/项</w:t>
            </w:r>
          </w:p>
          <w:p>
            <w:pPr>
              <w:pStyle w:val="2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优秀奖+14/项</w:t>
            </w:r>
          </w:p>
        </w:tc>
        <w:tc>
          <w:tcPr>
            <w:tcW w:w="4152" w:type="dxa"/>
            <w:vMerge w:val="restart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非学业类表彰，相应等级分数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*0.6</w:t>
            </w:r>
            <w:r>
              <w:rPr>
                <w:rFonts w:hint="eastAsia"/>
                <w:color w:val="auto"/>
              </w:rPr>
              <w:t>（仅计算一次最高分）；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学会性表彰限全国二级以上学会，最高执行校级表彰标准。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会议获得病例汇报、演讲等奖励，不加分，在同等条件下优先考虑评选。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同一次奖励评优中获得多项表彰，按最高级别计一次。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获集体奖励（例如“先进班集体”“社会实践优秀集体”），主要参与者按照等级标准得分*0.6，成员按照等级标准得分*0.2。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通过本标准评出的奖励表彰不作为此次评优的依据，不计分。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市级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一等奖+14/项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二等奖+12/项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三等奖+10/项</w:t>
            </w:r>
          </w:p>
          <w:p>
            <w:pPr>
              <w:pStyle w:val="2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优秀奖+8/项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校级（含医学部级）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一等奖+10/项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二等奖+8/项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三等奖+6/项</w:t>
            </w:r>
          </w:p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优秀奖+4/项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院级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一等奖+</w:t>
            </w:r>
            <w:r>
              <w:rPr>
                <w:color w:val="auto"/>
              </w:rPr>
              <w:t>6</w:t>
            </w:r>
            <w:r>
              <w:rPr>
                <w:rFonts w:hint="eastAsia"/>
                <w:color w:val="auto"/>
              </w:rPr>
              <w:t>/项</w:t>
            </w:r>
          </w:p>
          <w:p>
            <w:pPr>
              <w:pStyle w:val="2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二等奖+4/项</w:t>
            </w:r>
          </w:p>
          <w:p>
            <w:pPr>
              <w:pStyle w:val="2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三等奖+2/项</w:t>
            </w:r>
          </w:p>
          <w:p>
            <w:pPr>
              <w:pStyle w:val="2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优秀奖+1/项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学习情况</w:t>
            </w: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平均学分绩点（GPA）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平均绩点分数*4</w:t>
            </w:r>
          </w:p>
        </w:tc>
        <w:tc>
          <w:tcPr>
            <w:tcW w:w="4152" w:type="dxa"/>
            <w:vMerge w:val="restart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 xml:space="preserve"> </w:t>
            </w:r>
          </w:p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必修课程成绩不合格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单项否决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559" w:type="dxa"/>
            <w:vMerge w:val="restart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实践能力（</w:t>
            </w:r>
            <w:r>
              <w:rPr>
                <w:color w:val="auto"/>
              </w:rPr>
              <w:t>15</w:t>
            </w:r>
            <w:r>
              <w:rPr>
                <w:rFonts w:hint="eastAsia"/>
                <w:color w:val="auto"/>
              </w:rPr>
              <w:t>%）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社会工作</w:t>
            </w: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热心为同学服务，有较强的组织领导能力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0-6</w:t>
            </w:r>
          </w:p>
        </w:tc>
        <w:tc>
          <w:tcPr>
            <w:tcW w:w="415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学生</w:t>
            </w:r>
            <w:r>
              <w:rPr>
                <w:color w:val="auto"/>
              </w:rPr>
              <w:t>干部</w:t>
            </w:r>
            <w:r>
              <w:rPr>
                <w:rFonts w:hint="eastAsia"/>
                <w:color w:val="auto"/>
              </w:rPr>
              <w:t>限</w:t>
            </w:r>
            <w:r>
              <w:rPr>
                <w:color w:val="auto"/>
              </w:rPr>
              <w:t>任职</w:t>
            </w:r>
            <w:r>
              <w:rPr>
                <w:rFonts w:hint="eastAsia"/>
                <w:color w:val="auto"/>
              </w:rPr>
              <w:t>于</w:t>
            </w:r>
            <w:r>
              <w:rPr>
                <w:color w:val="auto"/>
              </w:rPr>
              <w:t>肿瘤医院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color w:val="auto"/>
              </w:rPr>
              <w:t>且通过中期考</w:t>
            </w:r>
            <w:r>
              <w:rPr>
                <w:rFonts w:hint="eastAsia"/>
                <w:color w:val="auto"/>
              </w:rPr>
              <w:t>核。研究生党支部干部由研究生党总支进行打分。研究生会干部由研究生会主席团进行打分。</w:t>
            </w:r>
          </w:p>
          <w:p>
            <w:pPr>
              <w:pStyle w:val="2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与“优秀学生干部”表彰不重复计分。</w:t>
            </w:r>
          </w:p>
          <w:p>
            <w:pPr>
              <w:pStyle w:val="2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党支部：书记0-6分，支委0-5分；</w:t>
            </w:r>
          </w:p>
          <w:p>
            <w:pPr>
              <w:pStyle w:val="2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研会：主席团0-6分，部长0-5分，干事0-4分；</w:t>
            </w:r>
          </w:p>
          <w:p>
            <w:pPr>
              <w:pStyle w:val="2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团支部：书记0-2分，支委0-1分。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参与学院“助管”或“助教”工作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0-3</w:t>
            </w:r>
          </w:p>
        </w:tc>
        <w:tc>
          <w:tcPr>
            <w:tcW w:w="415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经教育处审核通过并有备案，考核合格者。</w:t>
            </w:r>
          </w:p>
          <w:p>
            <w:pPr>
              <w:pStyle w:val="2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与“优秀助管”或“优秀助教”表彰不重复计分。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思政培训</w:t>
            </w: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积极参加医院、研究生会和研究生党支部组织的思政教育培训活动。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+0.5分/次</w:t>
            </w:r>
          </w:p>
        </w:tc>
        <w:tc>
          <w:tcPr>
            <w:tcW w:w="4152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活动须经医院教育处或研究生党总支审核通过，以现场签到或照片为准。总加分不超过</w:t>
            </w:r>
            <w:r>
              <w:rPr>
                <w:color w:val="auto"/>
              </w:rPr>
              <w:t>6</w:t>
            </w:r>
            <w:r>
              <w:rPr>
                <w:rFonts w:hint="eastAsia"/>
                <w:color w:val="auto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restart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加减分项</w:t>
            </w:r>
          </w:p>
        </w:tc>
        <w:tc>
          <w:tcPr>
            <w:tcW w:w="1755" w:type="dxa"/>
            <w:vMerge w:val="restart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>受到医院教育处等部门通报表扬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color w:val="auto"/>
              </w:rPr>
              <w:t>+5/</w:t>
            </w:r>
            <w:r>
              <w:rPr>
                <w:rFonts w:hint="eastAsia"/>
                <w:color w:val="auto"/>
              </w:rPr>
              <w:t>次</w:t>
            </w:r>
          </w:p>
        </w:tc>
        <w:tc>
          <w:tcPr>
            <w:tcW w:w="4152" w:type="dxa"/>
            <w:vMerge w:val="restart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经标准法换算总分后，在总分基础上直接加减分。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>三次（不含）以上不参加指定的思想政治或学术学业活动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-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分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>不在规定时间内提交材料（包含</w:t>
            </w:r>
            <w:r>
              <w:rPr>
                <w:rFonts w:cs="宋体"/>
                <w:color w:val="auto"/>
                <w:kern w:val="0"/>
                <w:lang w:bidi="ar"/>
              </w:rPr>
              <w:t>但不限于培养、</w:t>
            </w:r>
            <w:r>
              <w:rPr>
                <w:rFonts w:hint="eastAsia" w:cs="宋体"/>
                <w:color w:val="auto"/>
                <w:kern w:val="0"/>
                <w:lang w:bidi="ar"/>
              </w:rPr>
              <w:t>学位</w:t>
            </w:r>
            <w:r>
              <w:rPr>
                <w:rFonts w:cs="宋体"/>
                <w:color w:val="auto"/>
                <w:kern w:val="0"/>
                <w:lang w:bidi="ar"/>
              </w:rPr>
              <w:t>、学籍</w:t>
            </w:r>
            <w:r>
              <w:rPr>
                <w:rFonts w:hint="eastAsia" w:cs="宋体"/>
                <w:color w:val="auto"/>
                <w:kern w:val="0"/>
                <w:lang w:bidi="ar"/>
              </w:rPr>
              <w:t>、</w:t>
            </w:r>
            <w:r>
              <w:rPr>
                <w:rFonts w:cs="宋体"/>
                <w:color w:val="auto"/>
                <w:kern w:val="0"/>
                <w:lang w:bidi="ar"/>
              </w:rPr>
              <w:t>学工</w:t>
            </w:r>
            <w:r>
              <w:rPr>
                <w:rFonts w:hint="eastAsia" w:cs="宋体"/>
                <w:color w:val="auto"/>
                <w:kern w:val="0"/>
                <w:lang w:bidi="ar"/>
              </w:rPr>
              <w:t>等材料）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-1/次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>受到学校相关部门或医院教育处公开批评（在微信群或教学网等）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-5/次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>经医务处核实的患者投诉，责任在本人者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-5/次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>在医疗事故中负有责任者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-5/次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>违反《北京大学研究生学籍管理办法》相关规定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单项否决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>受到《北京大学学生违纪处分办法》相关规定处理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单项否决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>受到学业处理（延缓答辩、允许自动退学等）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单项否决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ind w:firstLine="240" w:firstLineChars="100"/>
        <w:rPr>
          <w:color w:val="auto"/>
        </w:rPr>
      </w:pPr>
      <w:r>
        <w:rPr>
          <w:rFonts w:hint="eastAsia"/>
          <w:color w:val="auto"/>
        </w:rPr>
        <w:t>说明：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（1）学生综合测评（评分）小组由包含班委在内的7名班级同学组成。</w:t>
      </w:r>
    </w:p>
    <w:p>
      <w:pPr>
        <w:rPr>
          <w:color w:val="auto"/>
        </w:rPr>
      </w:pPr>
      <w:r>
        <w:rPr>
          <w:rFonts w:hint="eastAsia"/>
          <w:color w:val="auto"/>
        </w:rPr>
        <w:t>（2）本评优标准总分100分，按照标准化法计算个人总分。</w:t>
      </w:r>
    </w:p>
    <w:p>
      <w:pPr>
        <w:rPr>
          <w:color w:val="auto"/>
        </w:rPr>
      </w:pPr>
      <w:r>
        <w:rPr>
          <w:rFonts w:hint="eastAsia"/>
          <w:color w:val="auto"/>
        </w:rPr>
        <w:t>（3）延期期间不参与素质综合测评以及奖励评优和奖学金评定。</w:t>
      </w:r>
    </w:p>
    <w:p>
      <w:pPr>
        <w:rPr>
          <w:color w:val="auto"/>
        </w:rPr>
      </w:pPr>
      <w:r>
        <w:rPr>
          <w:rFonts w:hint="eastAsia"/>
          <w:color w:val="auto"/>
        </w:rPr>
        <w:t>（4）其他未尽事宜参照《北京大学学生素质综合测评办法（试行）》执行。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WI1ZjhhOTJkOWZjYmI5YTFjNTVhMmNhZGY4ZmQifQ=="/>
  </w:docVars>
  <w:rsids>
    <w:rsidRoot w:val="4F3946A1"/>
    <w:rsid w:val="00057FE7"/>
    <w:rsid w:val="0007270B"/>
    <w:rsid w:val="00095EC9"/>
    <w:rsid w:val="000C4538"/>
    <w:rsid w:val="000C4F7A"/>
    <w:rsid w:val="001A5635"/>
    <w:rsid w:val="001A7FF2"/>
    <w:rsid w:val="00206588"/>
    <w:rsid w:val="0021096D"/>
    <w:rsid w:val="002220A2"/>
    <w:rsid w:val="002A717A"/>
    <w:rsid w:val="002B574B"/>
    <w:rsid w:val="003B3E99"/>
    <w:rsid w:val="003D0991"/>
    <w:rsid w:val="0041546E"/>
    <w:rsid w:val="00432735"/>
    <w:rsid w:val="004327D2"/>
    <w:rsid w:val="00457F4F"/>
    <w:rsid w:val="004D353D"/>
    <w:rsid w:val="004F73E9"/>
    <w:rsid w:val="005127E1"/>
    <w:rsid w:val="00522EAD"/>
    <w:rsid w:val="0055344B"/>
    <w:rsid w:val="007A068F"/>
    <w:rsid w:val="007B50C0"/>
    <w:rsid w:val="007D44CD"/>
    <w:rsid w:val="007D4F73"/>
    <w:rsid w:val="007F32CD"/>
    <w:rsid w:val="00846057"/>
    <w:rsid w:val="00862462"/>
    <w:rsid w:val="008B5291"/>
    <w:rsid w:val="00954CC0"/>
    <w:rsid w:val="00984955"/>
    <w:rsid w:val="009C32B0"/>
    <w:rsid w:val="009D76BD"/>
    <w:rsid w:val="00A35EFB"/>
    <w:rsid w:val="00A37941"/>
    <w:rsid w:val="00A579F6"/>
    <w:rsid w:val="00A9086A"/>
    <w:rsid w:val="00B736EC"/>
    <w:rsid w:val="00BB5AD9"/>
    <w:rsid w:val="00BE59D9"/>
    <w:rsid w:val="00C075C1"/>
    <w:rsid w:val="00C5069C"/>
    <w:rsid w:val="00D20806"/>
    <w:rsid w:val="00D23BDE"/>
    <w:rsid w:val="00DD71C1"/>
    <w:rsid w:val="00DE28CF"/>
    <w:rsid w:val="00DE5492"/>
    <w:rsid w:val="00E1626A"/>
    <w:rsid w:val="00E2069D"/>
    <w:rsid w:val="00E31DEA"/>
    <w:rsid w:val="00E61FD7"/>
    <w:rsid w:val="00E7516E"/>
    <w:rsid w:val="00E96FBF"/>
    <w:rsid w:val="00F10847"/>
    <w:rsid w:val="00F70C37"/>
    <w:rsid w:val="00F70D0E"/>
    <w:rsid w:val="00FB7002"/>
    <w:rsid w:val="00FC4854"/>
    <w:rsid w:val="05422BD6"/>
    <w:rsid w:val="07B72601"/>
    <w:rsid w:val="08D8566B"/>
    <w:rsid w:val="102C5010"/>
    <w:rsid w:val="14AC3A76"/>
    <w:rsid w:val="15DD68C7"/>
    <w:rsid w:val="16D8616F"/>
    <w:rsid w:val="188E300D"/>
    <w:rsid w:val="19517C34"/>
    <w:rsid w:val="1D056B52"/>
    <w:rsid w:val="1E9B185C"/>
    <w:rsid w:val="1EFA2FED"/>
    <w:rsid w:val="1F58111F"/>
    <w:rsid w:val="20377AFF"/>
    <w:rsid w:val="22FF2148"/>
    <w:rsid w:val="29674CE8"/>
    <w:rsid w:val="2C36430A"/>
    <w:rsid w:val="2CE840A1"/>
    <w:rsid w:val="2D8A00C5"/>
    <w:rsid w:val="31E90437"/>
    <w:rsid w:val="32120CC9"/>
    <w:rsid w:val="32395D01"/>
    <w:rsid w:val="33F434F1"/>
    <w:rsid w:val="3D89520A"/>
    <w:rsid w:val="402D1387"/>
    <w:rsid w:val="411E7F61"/>
    <w:rsid w:val="46C77759"/>
    <w:rsid w:val="4E9E71EA"/>
    <w:rsid w:val="4EC331A5"/>
    <w:rsid w:val="4EC469E9"/>
    <w:rsid w:val="4F3946A1"/>
    <w:rsid w:val="51BC18F9"/>
    <w:rsid w:val="5C71066C"/>
    <w:rsid w:val="5D340139"/>
    <w:rsid w:val="5DE605DE"/>
    <w:rsid w:val="60CE6FB0"/>
    <w:rsid w:val="62BD3D0C"/>
    <w:rsid w:val="64442FE5"/>
    <w:rsid w:val="649F69C4"/>
    <w:rsid w:val="668E0B28"/>
    <w:rsid w:val="66DA4BA9"/>
    <w:rsid w:val="6B6640AC"/>
    <w:rsid w:val="6B8A6F9A"/>
    <w:rsid w:val="6BF60782"/>
    <w:rsid w:val="6CCE3212"/>
    <w:rsid w:val="6E2849E5"/>
    <w:rsid w:val="70707524"/>
    <w:rsid w:val="73F40F01"/>
    <w:rsid w:val="74E409CF"/>
    <w:rsid w:val="75FD0ED6"/>
    <w:rsid w:val="760C5093"/>
    <w:rsid w:val="78FF30AC"/>
    <w:rsid w:val="797D342B"/>
    <w:rsid w:val="798E2B4F"/>
    <w:rsid w:val="7C1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360" w:lineRule="auto"/>
      <w:ind w:firstLine="200" w:firstLineChars="200"/>
    </w:pPr>
    <w:rPr>
      <w:rFonts w:ascii="Times New Roman" w:hAnsi="Times New Roman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rFonts w:ascii="宋体" w:hAnsi="宋体"/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rFonts w:ascii="宋体" w:hAnsi="宋体"/>
      <w:kern w:val="2"/>
      <w:sz w:val="18"/>
      <w:szCs w:val="18"/>
    </w:rPr>
  </w:style>
  <w:style w:type="character" w:customStyle="1" w:styleId="12">
    <w:name w:val="批注框文本 字符"/>
    <w:basedOn w:val="9"/>
    <w:link w:val="5"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410</Words>
  <Characters>2342</Characters>
  <Lines>19</Lines>
  <Paragraphs>5</Paragraphs>
  <TotalTime>12</TotalTime>
  <ScaleCrop>false</ScaleCrop>
  <LinksUpToDate>false</LinksUpToDate>
  <CharactersWithSpaces>2747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2022-12-28T06:57:00Z</dcterms:created>
  <dc:creator>guohuan</dc:creator>
  <cp:lastModifiedBy>DELL</cp:lastModifiedBy>
  <dcterms:modified xsi:type="dcterms:W3CDTF">2025-03-14T01:56:32Z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CCD72DB0E0F647B29C4FC71C498BB7DB</vt:lpwstr>
  </property>
</Properties>
</file>