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12" w:after="156"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肿瘤医院202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学年研究生国家奖学金评审方案</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根据《北京大学国家奖学金管理暂行办法》和《北京大学医学部关于202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学年国家奖学金评审工作安排的通知》的相关规定，结合实际，制定我院具体评审方案如下：</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一、奖励标准</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研究生国家奖学金由中央财政出资设立，用于奖励普通高等学校中表现优异的全日制研究生，每学年评审一次。博士研究生每生3万元，硕士研究生每生2万元。如遇金额变动，以最新政策为准。</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二、参评范围</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凡具有中华人民共和国国籍且在医学部正式注册的全日制（全脱产学习）硕士研究生、博士研究生可申请。</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超出学制期限基本修业年限的学生原则上不得申请，因联合培养而超出学制年限的八年制学生不受此限制，如因未完成重大研究成果而延毕且在学制内没有获得过国奖的学生不受此限制。</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硕博连读研究生在注册为博士研究生之前，或通过攻读博士学位资格考试前，按照硕士研究生身份申请；注册为博士研究生后，或已经通过攻读博士学位资格考试后，按照博士研究生身份申请。</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直博生和招生简章中注明不授予中间学位的硕博连读学生，按照博士研究生身份申请。</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三、申请条件</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热爱社会主义祖国，拥护中国共产党的领导；</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遵守宪法和法律，遵守学校规章制度；</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诚实守信，道德品质优良；</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学习、科研成绩优异，社会实践、创新能力和发展潜力突出</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2024-2025</w:t>
      </w:r>
      <w:r>
        <w:rPr>
          <w:rFonts w:hint="eastAsia" w:ascii="仿宋_GB2312" w:hAnsi="仿宋_GB2312" w:eastAsia="仿宋_GB2312" w:cs="仿宋_GB2312"/>
          <w:sz w:val="24"/>
          <w:szCs w:val="24"/>
        </w:rPr>
        <w:t>学年素质综合测评结果须为优秀或合格；</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2024-2025</w:t>
      </w:r>
      <w:r>
        <w:rPr>
          <w:rFonts w:hint="eastAsia" w:ascii="仿宋_GB2312" w:hAnsi="仿宋_GB2312" w:eastAsia="仿宋_GB2312" w:cs="仿宋_GB2312"/>
          <w:sz w:val="24"/>
          <w:szCs w:val="24"/>
        </w:rPr>
        <w:t>学年须获得个人年度奖励；</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申请国家奖学金的一年级研究生，招生考试成绩、考核评价情况及前置学位学习成绩应突出。</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四、评审办法</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严格按照《北京大学学生奖学金评审条例》、《北京大学国家奖学金评审办法》(附件1)的要求进行评审。</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坚持德、智、体全面发展的标准，对申请的学生在综合素质测评的基础上进行考查。</w:t>
      </w:r>
      <w:r>
        <w:rPr>
          <w:rFonts w:hint="eastAsia" w:ascii="仿宋_GB2312" w:hAnsi="仿宋_GB2312" w:eastAsia="仿宋_GB2312" w:cs="仿宋_GB2312"/>
          <w:b/>
          <w:bCs/>
          <w:color w:val="FF0000"/>
          <w:sz w:val="24"/>
          <w:szCs w:val="24"/>
        </w:rPr>
        <w:t>提名获得校级以上奖学金的，原则上须首先获得今年的校级奖励。</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同一学年国家奖学金与其他基于素质综合测评评审的校级或医学部级奖学金不可兼得。科研型博士可同时参加</w:t>
      </w:r>
      <w:r>
        <w:rPr>
          <w:rFonts w:hint="eastAsia" w:ascii="仿宋_GB2312" w:hAnsi="仿宋_GB2312" w:eastAsia="仿宋_GB2312" w:cs="仿宋_GB2312"/>
          <w:sz w:val="24"/>
          <w:szCs w:val="24"/>
          <w:lang w:val="en-US" w:eastAsia="zh-CN"/>
        </w:rPr>
        <w:t>校长</w:t>
      </w:r>
      <w:r>
        <w:rPr>
          <w:rFonts w:hint="eastAsia" w:ascii="仿宋_GB2312" w:hAnsi="仿宋_GB2312" w:eastAsia="仿宋_GB2312" w:cs="仿宋_GB2312"/>
          <w:sz w:val="24"/>
          <w:szCs w:val="24"/>
        </w:rPr>
        <w:t>奖学金和国家奖学金答辩，根据最终排名结果在两种奖项中择其一，两种奖项不可兼得。</w:t>
      </w:r>
    </w:p>
    <w:p>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五、名额分配</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根据2024-2025学年医学部研究生国家奖学金名额分配方案，我院名额分配如下：</w:t>
      </w:r>
      <w:bookmarkStart w:id="0" w:name="_GoBack"/>
      <w:bookmarkEnd w:id="0"/>
    </w:p>
    <w:tbl>
      <w:tblPr>
        <w:tblStyle w:val="16"/>
        <w:tblW w:w="8505" w:type="dxa"/>
        <w:jc w:val="center"/>
        <w:tblLayout w:type="fixed"/>
        <w:tblCellMar>
          <w:top w:w="0" w:type="dxa"/>
          <w:left w:w="108" w:type="dxa"/>
          <w:bottom w:w="0" w:type="dxa"/>
          <w:right w:w="108" w:type="dxa"/>
        </w:tblCellMar>
      </w:tblPr>
      <w:tblGrid>
        <w:gridCol w:w="1701"/>
        <w:gridCol w:w="1701"/>
        <w:gridCol w:w="1701"/>
        <w:gridCol w:w="1701"/>
        <w:gridCol w:w="1701"/>
      </w:tblGrid>
      <w:tr>
        <w:tblPrEx>
          <w:tblCellMar>
            <w:top w:w="0" w:type="dxa"/>
            <w:left w:w="108" w:type="dxa"/>
            <w:bottom w:w="0" w:type="dxa"/>
            <w:right w:w="108" w:type="dxa"/>
          </w:tblCellMar>
        </w:tblPrEx>
        <w:trPr>
          <w:trHeight w:val="219" w:hRule="atLeast"/>
          <w:jc w:val="center"/>
        </w:trPr>
        <w:tc>
          <w:tcPr>
            <w:tcW w:w="3402"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硕士</w:t>
            </w:r>
          </w:p>
        </w:tc>
        <w:tc>
          <w:tcPr>
            <w:tcW w:w="5103"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博士</w:t>
            </w:r>
          </w:p>
        </w:tc>
      </w:tr>
      <w:tr>
        <w:tblPrEx>
          <w:tblCellMar>
            <w:top w:w="0" w:type="dxa"/>
            <w:left w:w="108" w:type="dxa"/>
            <w:bottom w:w="0" w:type="dxa"/>
            <w:right w:w="108" w:type="dxa"/>
          </w:tblCellMar>
        </w:tblPrEx>
        <w:trPr>
          <w:wAfter w:w="0" w:type="auto"/>
          <w:trHeight w:val="179"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科研型</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专业型</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科研型</w:t>
            </w:r>
          </w:p>
        </w:tc>
        <w:tc>
          <w:tcPr>
            <w:tcW w:w="170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专业型</w:t>
            </w:r>
          </w:p>
        </w:tc>
        <w:tc>
          <w:tcPr>
            <w:tcW w:w="170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临床八年制</w:t>
            </w:r>
          </w:p>
        </w:tc>
      </w:tr>
      <w:tr>
        <w:tblPrEx>
          <w:tblCellMar>
            <w:top w:w="0" w:type="dxa"/>
            <w:left w:w="108" w:type="dxa"/>
            <w:bottom w:w="0" w:type="dxa"/>
            <w:right w:w="108" w:type="dxa"/>
          </w:tblCellMar>
        </w:tblPrEx>
        <w:trPr>
          <w:wAfter w:w="0" w:type="auto"/>
          <w:trHeight w:val="33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p>
        </w:tc>
        <w:tc>
          <w:tcPr>
            <w:tcW w:w="1701" w:type="dxa"/>
            <w:tcBorders>
              <w:top w:val="nil"/>
              <w:left w:val="nil"/>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701" w:type="dxa"/>
            <w:tcBorders>
              <w:top w:val="nil"/>
              <w:left w:val="nil"/>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r>
    </w:tbl>
    <w:p>
      <w:pPr>
        <w:pStyle w:val="2"/>
        <w:keepNext w:val="0"/>
        <w:keepLines w:val="0"/>
        <w:pageBreakBefore w:val="0"/>
        <w:numPr>
          <w:ilvl w:val="0"/>
          <w:numId w:val="4"/>
        </w:numPr>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评审办法</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根据学生素质综合测评排名，在符合参评范围的同学中按照分配名额的1:1.5划定参加现场答辩范围。学生素质综合测评得分（满分100分）*0.6与现场答辩得分（满分40分）相加为最后总得分。</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七、评审程序及时间安排</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初审：评审答辩初定</w:t>
      </w:r>
      <w:r>
        <w:rPr>
          <w:rFonts w:hint="eastAsia" w:ascii="仿宋_GB2312" w:hAnsi="仿宋_GB2312" w:eastAsia="仿宋_GB2312" w:cs="仿宋_GB2312"/>
          <w:sz w:val="24"/>
          <w:szCs w:val="24"/>
          <w:highlight w:val="none"/>
        </w:rPr>
        <w:t>9月2</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日1</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0</w:t>
      </w:r>
      <w:r>
        <w:rPr>
          <w:rFonts w:hint="eastAsia" w:ascii="仿宋_GB2312" w:hAnsi="仿宋_GB2312" w:eastAsia="仿宋_GB2312" w:cs="仿宋_GB2312"/>
          <w:sz w:val="24"/>
          <w:szCs w:val="24"/>
        </w:rPr>
        <w:t>，地点为</w:t>
      </w:r>
      <w:r>
        <w:rPr>
          <w:rFonts w:hint="eastAsia" w:ascii="仿宋_GB2312" w:hAnsi="仿宋_GB2312" w:eastAsia="仿宋_GB2312" w:cs="仿宋_GB2312"/>
          <w:sz w:val="24"/>
          <w:szCs w:val="24"/>
          <w:lang w:val="en-US" w:eastAsia="zh-CN"/>
        </w:rPr>
        <w:t>科研楼七层会议室</w:t>
      </w:r>
      <w:r>
        <w:rPr>
          <w:rFonts w:hint="eastAsia" w:ascii="仿宋_GB2312" w:hAnsi="仿宋_GB2312" w:eastAsia="仿宋_GB2312" w:cs="仿宋_GB2312"/>
          <w:sz w:val="24"/>
          <w:szCs w:val="24"/>
        </w:rPr>
        <w:t>，如遇时间地点变更则另行通知。由候选者本人进行三分钟的自行答辩，评审小组对候选人进行评选审核并确定初评结果。</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公示：教育处将对初评结果进行公示。</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终审：医学部学生工作部进行材料汇总、审核，报医学部国家奖学金评审委员会审定初评结果，在医学部范围内进行为期5个工作日的公示。</w:t>
      </w:r>
      <w:r>
        <w:rPr>
          <w:rFonts w:hint="eastAsia" w:ascii="仿宋_GB2312" w:hAnsi="仿宋_GB2312" w:eastAsia="仿宋_GB2312" w:cs="仿宋_GB2312"/>
          <w:color w:val="000000"/>
          <w:sz w:val="24"/>
          <w:szCs w:val="24"/>
        </w:rPr>
        <w:t>医学部学工部将相关材料报送至大学学工部。北京大学国家奖学金评审委员会审定初评结果，并在全校范围内进行为期5个工作日的公示</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公示无异议后，相关材料提交教育部。</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4</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为发挥奖学金评选工作的榜样示范效应，将对国家奖学金中获奖的优秀典型进行发现和宣传，展现出“青年榜样”的精神面貌。我院可推荐</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-2名优秀学生，后续医学部和学校均将开展国家奖学金获奖典型学生的宣传报道。</w:t>
      </w:r>
    </w:p>
    <w:p>
      <w:pPr>
        <w:pStyle w:val="2"/>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八、个人申诉</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研究生个人对研究生国家奖学金初审结果有异议者，可在公示期内向评审委员会提出申诉。</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电话：8819</w:t>
      </w:r>
      <w:r>
        <w:rPr>
          <w:rFonts w:hint="eastAsia" w:ascii="仿宋_GB2312" w:hAnsi="仿宋_GB2312" w:eastAsia="仿宋_GB2312" w:cs="仿宋_GB2312"/>
          <w:sz w:val="24"/>
          <w:szCs w:val="24"/>
          <w:lang w:val="en-US" w:eastAsia="zh-CN"/>
        </w:rPr>
        <w:t>6837</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肿瘤医院研究生国家奖学金评审小组</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年9月1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 北京大学国家奖学金评审办法</w:t>
      </w:r>
    </w:p>
    <w:p>
      <w:pPr>
        <w:pStyle w:val="2"/>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_GB2312" w:hAnsi="仿宋_GB2312" w:eastAsia="仿宋_GB2312" w:cs="仿宋_GB2312"/>
          <w:sz w:val="24"/>
          <w:szCs w:val="24"/>
        </w:rPr>
      </w:pPr>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7E9B"/>
    <w:multiLevelType w:val="multilevel"/>
    <w:tmpl w:val="05F47E9B"/>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F8A235A"/>
    <w:multiLevelType w:val="multilevel"/>
    <w:tmpl w:val="1F8A235A"/>
    <w:lvl w:ilvl="0" w:tentative="0">
      <w:start w:val="1"/>
      <w:numFmt w:val="chineseCountingThousand"/>
      <w:pStyle w:val="3"/>
      <w:suff w:val="nothing"/>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2288DF46"/>
    <w:multiLevelType w:val="singleLevel"/>
    <w:tmpl w:val="2288DF46"/>
    <w:lvl w:ilvl="0" w:tentative="0">
      <w:start w:val="6"/>
      <w:numFmt w:val="chineseCounting"/>
      <w:suff w:val="nothing"/>
      <w:lvlText w:val="%1、"/>
      <w:lvlJc w:val="left"/>
      <w:rPr>
        <w:rFonts w:hint="eastAsia"/>
      </w:rPr>
    </w:lvl>
  </w:abstractNum>
  <w:abstractNum w:abstractNumId="3">
    <w:nsid w:val="32297CC5"/>
    <w:multiLevelType w:val="multilevel"/>
    <w:tmpl w:val="32297CC5"/>
    <w:lvl w:ilvl="0" w:tentative="0">
      <w:start w:val="1"/>
      <w:numFmt w:val="chineseCountingThousand"/>
      <w:suff w:val="nothing"/>
      <w:lvlText w:val="%1、"/>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52"/>
    <w:rsid w:val="000061EC"/>
    <w:rsid w:val="000131E1"/>
    <w:rsid w:val="000409A3"/>
    <w:rsid w:val="00060FA8"/>
    <w:rsid w:val="00060FA9"/>
    <w:rsid w:val="000B684D"/>
    <w:rsid w:val="000D0B13"/>
    <w:rsid w:val="000E34DB"/>
    <w:rsid w:val="000F7602"/>
    <w:rsid w:val="00110C4B"/>
    <w:rsid w:val="00134E8F"/>
    <w:rsid w:val="00162F59"/>
    <w:rsid w:val="00187ACC"/>
    <w:rsid w:val="00206D04"/>
    <w:rsid w:val="002620E7"/>
    <w:rsid w:val="00273343"/>
    <w:rsid w:val="00285A56"/>
    <w:rsid w:val="002B47C3"/>
    <w:rsid w:val="002C782B"/>
    <w:rsid w:val="002E002A"/>
    <w:rsid w:val="00350F8F"/>
    <w:rsid w:val="003557DF"/>
    <w:rsid w:val="0037689B"/>
    <w:rsid w:val="00377AE4"/>
    <w:rsid w:val="003954A6"/>
    <w:rsid w:val="003C32D3"/>
    <w:rsid w:val="00425403"/>
    <w:rsid w:val="00490C52"/>
    <w:rsid w:val="004C36B1"/>
    <w:rsid w:val="005116B2"/>
    <w:rsid w:val="0051597D"/>
    <w:rsid w:val="005306B7"/>
    <w:rsid w:val="005A38E1"/>
    <w:rsid w:val="005A6BAF"/>
    <w:rsid w:val="005C1451"/>
    <w:rsid w:val="005D62EA"/>
    <w:rsid w:val="0060412D"/>
    <w:rsid w:val="00642E9F"/>
    <w:rsid w:val="00661CF3"/>
    <w:rsid w:val="00682069"/>
    <w:rsid w:val="00682891"/>
    <w:rsid w:val="006A2B91"/>
    <w:rsid w:val="006D292D"/>
    <w:rsid w:val="006D5680"/>
    <w:rsid w:val="006D7A1B"/>
    <w:rsid w:val="006F7DC9"/>
    <w:rsid w:val="0074035E"/>
    <w:rsid w:val="0074121F"/>
    <w:rsid w:val="00750ECD"/>
    <w:rsid w:val="00757052"/>
    <w:rsid w:val="007629CE"/>
    <w:rsid w:val="007703F7"/>
    <w:rsid w:val="00770AAC"/>
    <w:rsid w:val="00772E06"/>
    <w:rsid w:val="00780A89"/>
    <w:rsid w:val="007E0F30"/>
    <w:rsid w:val="00831F3C"/>
    <w:rsid w:val="008543F3"/>
    <w:rsid w:val="008613B7"/>
    <w:rsid w:val="008747C6"/>
    <w:rsid w:val="00907074"/>
    <w:rsid w:val="009301C7"/>
    <w:rsid w:val="00976325"/>
    <w:rsid w:val="00996DDA"/>
    <w:rsid w:val="009A310D"/>
    <w:rsid w:val="009E64B3"/>
    <w:rsid w:val="009F2BD9"/>
    <w:rsid w:val="00A00FA3"/>
    <w:rsid w:val="00A11FC9"/>
    <w:rsid w:val="00A331B2"/>
    <w:rsid w:val="00A46202"/>
    <w:rsid w:val="00A547F3"/>
    <w:rsid w:val="00A60124"/>
    <w:rsid w:val="00A71CF0"/>
    <w:rsid w:val="00A7496C"/>
    <w:rsid w:val="00B127E7"/>
    <w:rsid w:val="00B220AC"/>
    <w:rsid w:val="00B4652A"/>
    <w:rsid w:val="00B5741A"/>
    <w:rsid w:val="00BC40F9"/>
    <w:rsid w:val="00BD5982"/>
    <w:rsid w:val="00C52C7B"/>
    <w:rsid w:val="00C903A1"/>
    <w:rsid w:val="00CC4E3B"/>
    <w:rsid w:val="00CD0640"/>
    <w:rsid w:val="00CE580C"/>
    <w:rsid w:val="00D27337"/>
    <w:rsid w:val="00D4482F"/>
    <w:rsid w:val="00D65101"/>
    <w:rsid w:val="00D97D9B"/>
    <w:rsid w:val="00DA0732"/>
    <w:rsid w:val="00DA79A4"/>
    <w:rsid w:val="00DD313E"/>
    <w:rsid w:val="00DE79A7"/>
    <w:rsid w:val="00E30D5B"/>
    <w:rsid w:val="00E44EB7"/>
    <w:rsid w:val="00EA3A7D"/>
    <w:rsid w:val="00EF689C"/>
    <w:rsid w:val="00F421CB"/>
    <w:rsid w:val="00F43424"/>
    <w:rsid w:val="00F662A7"/>
    <w:rsid w:val="00F77EC1"/>
    <w:rsid w:val="00F80202"/>
    <w:rsid w:val="00FA6E49"/>
    <w:rsid w:val="00FB0E9E"/>
    <w:rsid w:val="00FB655B"/>
    <w:rsid w:val="00FD0208"/>
    <w:rsid w:val="00FE78D7"/>
    <w:rsid w:val="012F2B5C"/>
    <w:rsid w:val="02932E83"/>
    <w:rsid w:val="045F713F"/>
    <w:rsid w:val="05164EC4"/>
    <w:rsid w:val="0F44193B"/>
    <w:rsid w:val="101454B5"/>
    <w:rsid w:val="11092503"/>
    <w:rsid w:val="114C2348"/>
    <w:rsid w:val="11C34B28"/>
    <w:rsid w:val="1226639F"/>
    <w:rsid w:val="12EE4EFF"/>
    <w:rsid w:val="13C41902"/>
    <w:rsid w:val="15BF06BF"/>
    <w:rsid w:val="1B341602"/>
    <w:rsid w:val="2006448C"/>
    <w:rsid w:val="209808B1"/>
    <w:rsid w:val="23AD2A51"/>
    <w:rsid w:val="2458487F"/>
    <w:rsid w:val="27B23A4F"/>
    <w:rsid w:val="2A395F33"/>
    <w:rsid w:val="31D73DBD"/>
    <w:rsid w:val="32DE7224"/>
    <w:rsid w:val="3C27335D"/>
    <w:rsid w:val="3F194854"/>
    <w:rsid w:val="424E59F6"/>
    <w:rsid w:val="44E37267"/>
    <w:rsid w:val="454E5E9F"/>
    <w:rsid w:val="457F326E"/>
    <w:rsid w:val="47A76359"/>
    <w:rsid w:val="49536EC8"/>
    <w:rsid w:val="4AEA36FF"/>
    <w:rsid w:val="5AB01747"/>
    <w:rsid w:val="5CDB33B2"/>
    <w:rsid w:val="5D14572E"/>
    <w:rsid w:val="5D4B1914"/>
    <w:rsid w:val="605C2225"/>
    <w:rsid w:val="60715565"/>
    <w:rsid w:val="651D5DDB"/>
    <w:rsid w:val="66486BBD"/>
    <w:rsid w:val="6AD902B9"/>
    <w:rsid w:val="6AEE7CC2"/>
    <w:rsid w:val="6DA905B9"/>
    <w:rsid w:val="719C2C9E"/>
    <w:rsid w:val="72097605"/>
    <w:rsid w:val="77D05CCA"/>
    <w:rsid w:val="79512744"/>
    <w:rsid w:val="7CEA1429"/>
    <w:rsid w:val="7F5D7C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Theme="minorEastAsia" w:cstheme="minorBidi"/>
      <w:kern w:val="2"/>
      <w:sz w:val="24"/>
      <w:szCs w:val="21"/>
      <w:lang w:val="en-US" w:eastAsia="zh-CN" w:bidi="ar-SA"/>
    </w:rPr>
  </w:style>
  <w:style w:type="paragraph" w:styleId="3">
    <w:name w:val="heading 1"/>
    <w:basedOn w:val="2"/>
    <w:next w:val="2"/>
    <w:link w:val="20"/>
    <w:qFormat/>
    <w:uiPriority w:val="9"/>
    <w:pPr>
      <w:keepNext/>
      <w:keepLines/>
      <w:numPr>
        <w:ilvl w:val="0"/>
        <w:numId w:val="1"/>
      </w:numPr>
      <w:spacing w:beforeLines="25" w:afterLines="50" w:line="240" w:lineRule="auto"/>
      <w:outlineLvl w:val="0"/>
    </w:pPr>
    <w:rPr>
      <w:b/>
      <w:bCs/>
      <w:kern w:val="44"/>
      <w:sz w:val="28"/>
      <w:szCs w:val="44"/>
    </w:rPr>
  </w:style>
  <w:style w:type="paragraph" w:styleId="4">
    <w:name w:val="heading 2"/>
    <w:basedOn w:val="2"/>
    <w:next w:val="2"/>
    <w:link w:val="21"/>
    <w:unhideWhenUsed/>
    <w:qFormat/>
    <w:uiPriority w:val="9"/>
    <w:pPr>
      <w:keepNext/>
      <w:keepLines/>
      <w:numPr>
        <w:ilvl w:val="1"/>
        <w:numId w:val="2"/>
      </w:numPr>
      <w:spacing w:line="240" w:lineRule="auto"/>
      <w:outlineLvl w:val="1"/>
    </w:pPr>
    <w:rPr>
      <w:rFonts w:eastAsia="宋体" w:cs="Times New Roman"/>
      <w:b/>
      <w:bCs/>
      <w:szCs w:val="32"/>
    </w:rPr>
  </w:style>
  <w:style w:type="paragraph" w:styleId="5">
    <w:name w:val="heading 3"/>
    <w:basedOn w:val="2"/>
    <w:next w:val="2"/>
    <w:link w:val="22"/>
    <w:qFormat/>
    <w:uiPriority w:val="9"/>
    <w:pPr>
      <w:keepNext/>
      <w:keepLines/>
      <w:numPr>
        <w:ilvl w:val="2"/>
        <w:numId w:val="2"/>
      </w:numPr>
      <w:spacing w:beforeLines="100" w:afterLines="50" w:line="240" w:lineRule="auto"/>
      <w:outlineLvl w:val="2"/>
    </w:pPr>
    <w:rPr>
      <w:bCs/>
      <w:szCs w:val="32"/>
    </w:rPr>
  </w:style>
  <w:style w:type="paragraph" w:styleId="6">
    <w:name w:val="heading 4"/>
    <w:basedOn w:val="2"/>
    <w:next w:val="2"/>
    <w:link w:val="23"/>
    <w:unhideWhenUsed/>
    <w:qFormat/>
    <w:uiPriority w:val="9"/>
    <w:pPr>
      <w:keepNext/>
      <w:keepLines/>
      <w:numPr>
        <w:ilvl w:val="3"/>
        <w:numId w:val="3"/>
      </w:numPr>
      <w:spacing w:before="280" w:after="290" w:line="376" w:lineRule="auto"/>
      <w:ind w:firstLine="480"/>
      <w:outlineLvl w:val="3"/>
    </w:pPr>
    <w:rPr>
      <w:rFonts w:asciiTheme="majorHAnsi" w:hAnsiTheme="majorHAnsi" w:eastAsiaTheme="majorEastAsia" w:cstheme="majorBidi"/>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7">
    <w:name w:val="annotation text"/>
    <w:basedOn w:val="1"/>
    <w:link w:val="31"/>
    <w:unhideWhenUsed/>
    <w:qFormat/>
    <w:uiPriority w:val="99"/>
    <w:pPr>
      <w:jc w:val="left"/>
    </w:pPr>
  </w:style>
  <w:style w:type="paragraph" w:styleId="8">
    <w:name w:val="Date"/>
    <w:basedOn w:val="1"/>
    <w:next w:val="1"/>
    <w:link w:val="29"/>
    <w:unhideWhenUsed/>
    <w:qFormat/>
    <w:uiPriority w:val="99"/>
    <w:pPr>
      <w:ind w:left="100" w:leftChars="2500"/>
    </w:pPr>
  </w:style>
  <w:style w:type="paragraph" w:styleId="9">
    <w:name w:val="Balloon Text"/>
    <w:basedOn w:val="1"/>
    <w:link w:val="30"/>
    <w:unhideWhenUsed/>
    <w:qFormat/>
    <w:uiPriority w:val="99"/>
    <w:pPr>
      <w:spacing w:line="240" w:lineRule="auto"/>
    </w:pPr>
    <w:rPr>
      <w:sz w:val="18"/>
      <w:szCs w:val="18"/>
    </w:rPr>
  </w:style>
  <w:style w:type="paragraph" w:styleId="10">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spacing w:line="240" w:lineRule="auto"/>
      <w:jc w:val="center"/>
    </w:pPr>
    <w:rPr>
      <w:rFonts w:eastAsia="宋体" w:cs="Times New Roman"/>
      <w:sz w:val="18"/>
      <w:szCs w:val="18"/>
    </w:rPr>
  </w:style>
  <w:style w:type="paragraph" w:styleId="12">
    <w:name w:val="Subtitle"/>
    <w:basedOn w:val="1"/>
    <w:next w:val="1"/>
    <w:link w:val="25"/>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3">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styleId="14">
    <w:name w:val="Title"/>
    <w:basedOn w:val="1"/>
    <w:next w:val="2"/>
    <w:link w:val="24"/>
    <w:qFormat/>
    <w:uiPriority w:val="10"/>
    <w:pPr>
      <w:spacing w:beforeLines="100" w:afterLines="50" w:line="240" w:lineRule="auto"/>
      <w:jc w:val="center"/>
      <w:outlineLvl w:val="0"/>
    </w:pPr>
    <w:rPr>
      <w:rFonts w:eastAsia="宋体" w:cs="Times New Roman"/>
      <w:b/>
      <w:bCs/>
      <w:sz w:val="36"/>
      <w:szCs w:val="32"/>
    </w:rPr>
  </w:style>
  <w:style w:type="paragraph" w:styleId="15">
    <w:name w:val="annotation subject"/>
    <w:basedOn w:val="7"/>
    <w:next w:val="7"/>
    <w:link w:val="32"/>
    <w:unhideWhenUsed/>
    <w:qFormat/>
    <w:uiPriority w:val="99"/>
    <w:rPr>
      <w:b/>
      <w:bCs/>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1 Char"/>
    <w:link w:val="3"/>
    <w:qFormat/>
    <w:uiPriority w:val="9"/>
    <w:rPr>
      <w:rFonts w:ascii="Times New Roman" w:hAnsi="Times New Roman"/>
      <w:b/>
      <w:bCs/>
      <w:kern w:val="44"/>
      <w:sz w:val="28"/>
      <w:szCs w:val="44"/>
    </w:rPr>
  </w:style>
  <w:style w:type="character" w:customStyle="1" w:styleId="21">
    <w:name w:val="标题 2 Char"/>
    <w:link w:val="4"/>
    <w:qFormat/>
    <w:uiPriority w:val="9"/>
    <w:rPr>
      <w:rFonts w:ascii="Times New Roman" w:hAnsi="Times New Roman" w:eastAsia="宋体" w:cs="Times New Roman"/>
      <w:b/>
      <w:bCs/>
      <w:sz w:val="24"/>
      <w:szCs w:val="32"/>
    </w:rPr>
  </w:style>
  <w:style w:type="character" w:customStyle="1" w:styleId="22">
    <w:name w:val="标题 3 Char"/>
    <w:link w:val="5"/>
    <w:qFormat/>
    <w:uiPriority w:val="9"/>
    <w:rPr>
      <w:rFonts w:ascii="Times New Roman" w:hAnsi="Times New Roman"/>
      <w:bCs/>
      <w:sz w:val="24"/>
      <w:szCs w:val="32"/>
    </w:rPr>
  </w:style>
  <w:style w:type="character" w:customStyle="1" w:styleId="23">
    <w:name w:val="标题 4 Char"/>
    <w:basedOn w:val="17"/>
    <w:link w:val="6"/>
    <w:qFormat/>
    <w:uiPriority w:val="9"/>
    <w:rPr>
      <w:rFonts w:asciiTheme="majorHAnsi" w:hAnsiTheme="majorHAnsi" w:eastAsiaTheme="majorEastAsia" w:cstheme="majorBidi"/>
      <w:bCs/>
      <w:sz w:val="24"/>
      <w:szCs w:val="28"/>
    </w:rPr>
  </w:style>
  <w:style w:type="character" w:customStyle="1" w:styleId="24">
    <w:name w:val="标题 Char"/>
    <w:link w:val="14"/>
    <w:qFormat/>
    <w:uiPriority w:val="10"/>
    <w:rPr>
      <w:rFonts w:ascii="Times New Roman" w:hAnsi="Times New Roman" w:eastAsia="宋体" w:cs="Times New Roman"/>
      <w:b/>
      <w:bCs/>
      <w:sz w:val="36"/>
      <w:szCs w:val="32"/>
    </w:rPr>
  </w:style>
  <w:style w:type="character" w:customStyle="1" w:styleId="25">
    <w:name w:val="副标题 Char"/>
    <w:link w:val="12"/>
    <w:qFormat/>
    <w:uiPriority w:val="11"/>
    <w:rPr>
      <w:rFonts w:ascii="Cambria" w:hAnsi="Cambria" w:eastAsia="宋体" w:cs="Times New Roman"/>
      <w:b/>
      <w:bCs/>
      <w:kern w:val="28"/>
      <w:sz w:val="32"/>
      <w:szCs w:val="32"/>
    </w:rPr>
  </w:style>
  <w:style w:type="paragraph" w:customStyle="1" w:styleId="26">
    <w:name w:val="列出段落1"/>
    <w:basedOn w:val="1"/>
    <w:qFormat/>
    <w:uiPriority w:val="34"/>
    <w:pPr>
      <w:ind w:firstLine="420" w:firstLineChars="200"/>
    </w:pPr>
  </w:style>
  <w:style w:type="character" w:customStyle="1" w:styleId="27">
    <w:name w:val="页眉 Char"/>
    <w:basedOn w:val="17"/>
    <w:link w:val="11"/>
    <w:qFormat/>
    <w:uiPriority w:val="0"/>
    <w:rPr>
      <w:rFonts w:ascii="Times New Roman" w:hAnsi="Times New Roman" w:eastAsia="宋体" w:cs="Times New Roman"/>
      <w:sz w:val="18"/>
      <w:szCs w:val="18"/>
    </w:rPr>
  </w:style>
  <w:style w:type="character" w:customStyle="1" w:styleId="28">
    <w:name w:val="页脚 Char"/>
    <w:basedOn w:val="17"/>
    <w:link w:val="10"/>
    <w:qFormat/>
    <w:uiPriority w:val="99"/>
    <w:rPr>
      <w:rFonts w:ascii="Times New Roman" w:hAnsi="Times New Roman"/>
      <w:sz w:val="18"/>
      <w:szCs w:val="18"/>
    </w:rPr>
  </w:style>
  <w:style w:type="character" w:customStyle="1" w:styleId="29">
    <w:name w:val="日期 Char"/>
    <w:basedOn w:val="17"/>
    <w:link w:val="8"/>
    <w:semiHidden/>
    <w:qFormat/>
    <w:uiPriority w:val="99"/>
    <w:rPr>
      <w:rFonts w:ascii="Times New Roman" w:hAnsi="Times New Roman"/>
      <w:sz w:val="24"/>
    </w:rPr>
  </w:style>
  <w:style w:type="character" w:customStyle="1" w:styleId="30">
    <w:name w:val="批注框文本 Char"/>
    <w:basedOn w:val="17"/>
    <w:link w:val="9"/>
    <w:semiHidden/>
    <w:qFormat/>
    <w:uiPriority w:val="99"/>
    <w:rPr>
      <w:rFonts w:ascii="Times New Roman" w:hAnsi="Times New Roman"/>
      <w:sz w:val="18"/>
      <w:szCs w:val="18"/>
    </w:rPr>
  </w:style>
  <w:style w:type="character" w:customStyle="1" w:styleId="31">
    <w:name w:val="批注文字 Char"/>
    <w:basedOn w:val="17"/>
    <w:link w:val="7"/>
    <w:semiHidden/>
    <w:qFormat/>
    <w:uiPriority w:val="99"/>
    <w:rPr>
      <w:rFonts w:ascii="Times New Roman" w:hAnsi="Times New Roman"/>
      <w:sz w:val="24"/>
    </w:rPr>
  </w:style>
  <w:style w:type="character" w:customStyle="1" w:styleId="32">
    <w:name w:val="批注主题 Char"/>
    <w:basedOn w:val="31"/>
    <w:link w:val="15"/>
    <w:semiHidden/>
    <w:qFormat/>
    <w:uiPriority w:val="99"/>
    <w:rPr>
      <w:rFonts w:ascii="Times New Roman" w:hAnsi="Times New Roman"/>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pku</Company>
  <Pages>1</Pages>
  <Words>229</Words>
  <Characters>1309</Characters>
  <Lines>10</Lines>
  <Paragraphs>3</Paragraphs>
  <TotalTime>2</TotalTime>
  <ScaleCrop>false</ScaleCrop>
  <LinksUpToDate>false</LinksUpToDate>
  <CharactersWithSpaces>1535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2023-09-18T05:41:00Z</dcterms:created>
  <dc:creator>yanglin chen</dc:creator>
  <cp:lastModifiedBy>赵宇晗</cp:lastModifiedBy>
  <cp:lastPrinted>2016-09-20T07:27:00Z</cp:lastPrinted>
  <dcterms:modified xsi:type="dcterms:W3CDTF">2025-09-17T01:06:03Z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72266808CF3342288F6677EAF5B2E298</vt:lpwstr>
  </property>
</Properties>
</file>