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关于</w:t>
      </w:r>
      <w:r>
        <w:rPr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-202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sz w:val="36"/>
          <w:szCs w:val="36"/>
        </w:rPr>
        <w:t>学年</w:t>
      </w:r>
      <w:r>
        <w:rPr>
          <w:rFonts w:hint="eastAsia"/>
          <w:sz w:val="36"/>
          <w:szCs w:val="36"/>
        </w:rPr>
        <w:t>临床</w:t>
      </w:r>
      <w:r>
        <w:rPr>
          <w:sz w:val="36"/>
          <w:szCs w:val="36"/>
        </w:rPr>
        <w:t>肿瘤学院</w:t>
      </w:r>
    </w:p>
    <w:p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研究生奖励评优评选的通知</w:t>
      </w:r>
    </w:p>
    <w:p>
      <w:pPr>
        <w:spacing w:line="360" w:lineRule="auto"/>
      </w:pPr>
    </w:p>
    <w:p>
      <w:pPr>
        <w:spacing w:line="360" w:lineRule="auto"/>
      </w:pPr>
      <w:r>
        <w:t xml:space="preserve">    根据医学部工作安排，</w:t>
      </w:r>
      <w:r>
        <w:rPr>
          <w:rFonts w:hint="eastAsia"/>
        </w:rPr>
        <w:t>现</w:t>
      </w:r>
      <w:r>
        <w:t>开始进行</w:t>
      </w:r>
      <w:bookmarkStart w:id="0" w:name="OLE_LINK4"/>
      <w:r>
        <w:t>202</w:t>
      </w:r>
      <w:r>
        <w:rPr>
          <w:rFonts w:hint="eastAsia"/>
          <w:lang w:val="en-US" w:eastAsia="zh-CN"/>
        </w:rPr>
        <w:t>5</w:t>
      </w:r>
      <w:r>
        <w:t>-202</w:t>
      </w:r>
      <w:r>
        <w:rPr>
          <w:rFonts w:hint="eastAsia"/>
          <w:lang w:val="en-US" w:eastAsia="zh-CN"/>
        </w:rPr>
        <w:t>6</w:t>
      </w:r>
      <w:bookmarkEnd w:id="0"/>
      <w:r>
        <w:t xml:space="preserve">学年研究生奖励评优工作， </w:t>
      </w:r>
      <w:r>
        <w:rPr>
          <w:rFonts w:hint="eastAsia"/>
        </w:rPr>
        <w:t>现将</w:t>
      </w:r>
      <w:r>
        <w:t>202</w:t>
      </w:r>
      <w:r>
        <w:rPr>
          <w:rFonts w:hint="eastAsia"/>
          <w:lang w:val="en-US" w:eastAsia="zh-CN"/>
        </w:rPr>
        <w:t>5</w:t>
      </w:r>
      <w:r>
        <w:t>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学年度的奖励评优工作有关事项通知如下：</w:t>
      </w:r>
    </w:p>
    <w:p>
      <w:pPr>
        <w:spacing w:line="360" w:lineRule="auto"/>
      </w:pPr>
      <w:r>
        <w:t>一、评优原则：</w:t>
      </w:r>
    </w:p>
    <w:p>
      <w:pPr>
        <w:spacing w:line="360" w:lineRule="auto"/>
        <w:ind w:firstLine="480" w:firstLineChars="200"/>
      </w:pPr>
      <w:r>
        <w:rPr>
          <w:rFonts w:hint="eastAsia"/>
        </w:rPr>
        <w:t>为提高学生全面素质，鼓励先进，我院将继续开展一年一度的各项奖励评审工作。对于学生个人奖励的评选，学生综合素质测评结果是主要依据，我院参照《北京大学学生奖励评选办法》，结合实际情况制定实施细则，</w:t>
      </w:r>
      <w:r>
        <w:t>发挥激励与导向作用，充分调动广大研究生的学习积极性，引导研究生在思想、学习、实践和专业等方面得到全面发展，在评选过程中做到公平、公开、公正</w:t>
      </w:r>
      <w:r>
        <w:rPr>
          <w:rFonts w:hint="eastAsia"/>
        </w:rPr>
        <w:t>，在个人总结、民主测评的基础上做好奖励评审工作。</w:t>
      </w:r>
    </w:p>
    <w:p>
      <w:pPr>
        <w:spacing w:line="360" w:lineRule="auto"/>
      </w:pPr>
      <w:r>
        <w:rPr>
          <w:rFonts w:hint="eastAsia"/>
        </w:rPr>
        <w:t>二、参评基本要求：</w:t>
      </w:r>
    </w:p>
    <w:p>
      <w:pPr>
        <w:spacing w:line="360" w:lineRule="auto"/>
        <w:ind w:firstLine="480" w:firstLineChars="200"/>
      </w:pPr>
      <w:r>
        <w:rPr>
          <w:rFonts w:hint="eastAsia"/>
        </w:rPr>
        <w:t>1.拥护中国共产党领导，思想政治表现突出;</w:t>
      </w:r>
    </w:p>
    <w:p>
      <w:pPr>
        <w:spacing w:line="360" w:lineRule="auto"/>
        <w:ind w:firstLine="480" w:firstLineChars="200"/>
      </w:pPr>
      <w:r>
        <w:rPr>
          <w:rFonts w:hint="eastAsia"/>
        </w:rPr>
        <w:t>2.遵守宪法、法律、法规以及学校规章制度;</w:t>
      </w:r>
    </w:p>
    <w:p>
      <w:pPr>
        <w:spacing w:line="360" w:lineRule="auto"/>
        <w:ind w:firstLine="480" w:firstLineChars="200"/>
      </w:pPr>
      <w:r>
        <w:rPr>
          <w:rFonts w:hint="eastAsia"/>
        </w:rPr>
        <w:t>3.践行社会主义核心价值观，道德品质优秀;</w:t>
      </w:r>
    </w:p>
    <w:p>
      <w:pPr>
        <w:spacing w:line="360" w:lineRule="auto"/>
        <w:ind w:firstLine="480" w:firstLineChars="200"/>
      </w:pPr>
      <w:r>
        <w:rPr>
          <w:rFonts w:hint="eastAsia"/>
        </w:rPr>
        <w:t>4.德智体美全面发展，或在学习科研、社会工作、实践公益、文体活动等方面表现突出;</w:t>
      </w:r>
    </w:p>
    <w:p>
      <w:pPr>
        <w:spacing w:line="360" w:lineRule="auto"/>
        <w:ind w:firstLine="480" w:firstLineChars="200"/>
      </w:pPr>
      <w:r>
        <w:rPr>
          <w:rFonts w:hint="eastAsia"/>
        </w:rPr>
        <w:t>5.</w:t>
      </w:r>
      <w:r>
        <w:t>202</w:t>
      </w:r>
      <w:r>
        <w:rPr>
          <w:rFonts w:hint="eastAsia"/>
          <w:lang w:val="en-US" w:eastAsia="zh-CN"/>
        </w:rPr>
        <w:t>5</w:t>
      </w:r>
      <w:r>
        <w:t>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学年素质综合测评结果须为优秀或合格。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color w:val="auto"/>
        </w:rPr>
      </w:pPr>
      <w:r>
        <w:rPr>
          <w:rFonts w:hint="eastAsia"/>
          <w:color w:val="auto"/>
        </w:rPr>
        <w:t>三</w:t>
      </w:r>
      <w:r>
        <w:rPr>
          <w:color w:val="auto"/>
        </w:rPr>
        <w:t>、参评学生范围：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/>
          <w:color w:val="auto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一）</w:t>
      </w:r>
      <w:r>
        <w:rPr>
          <w:rFonts w:hint="eastAsia"/>
          <w:color w:val="auto"/>
        </w:rPr>
        <w:t>在校正式注册、参加学生素质综合测评优秀或合格</w:t>
      </w:r>
      <w:r>
        <w:rPr>
          <w:color w:val="auto"/>
        </w:rPr>
        <w:t>的</w:t>
      </w:r>
      <w:r>
        <w:rPr>
          <w:rFonts w:hint="eastAsia"/>
          <w:color w:val="auto"/>
        </w:rPr>
        <w:t>全日制本科生、硕士研究生、博士研究生。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（二）符合以下情况之一者，不可参评：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1.入学第一年的本科生、研究生；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宋体" w:hAnsi="宋体" w:cs="仿宋"/>
          <w:snapToGrid w:val="0"/>
          <w:kern w:val="0"/>
          <w:sz w:val="24"/>
          <w:szCs w:val="24"/>
          <w:lang w:eastAsia="zh-Hans"/>
        </w:rPr>
      </w:pPr>
      <w:r>
        <w:rPr>
          <w:rFonts w:hint="eastAsia" w:ascii="宋体" w:hAnsi="宋体" w:cs="仿宋"/>
          <w:snapToGrid w:val="0"/>
          <w:kern w:val="0"/>
          <w:sz w:val="24"/>
          <w:szCs w:val="24"/>
        </w:rPr>
        <w:t>2</w:t>
      </w:r>
      <w:r>
        <w:rPr>
          <w:rFonts w:ascii="宋体" w:hAnsi="宋体" w:cs="仿宋"/>
          <w:snapToGrid w:val="0"/>
          <w:kern w:val="0"/>
          <w:sz w:val="24"/>
          <w:szCs w:val="24"/>
        </w:rPr>
        <w:t>.</w:t>
      </w:r>
      <w:r>
        <w:rPr>
          <w:rFonts w:hint="eastAsia" w:ascii="宋体" w:hAnsi="宋体" w:cs="仿宋"/>
          <w:snapToGrid w:val="0"/>
          <w:kern w:val="0"/>
          <w:sz w:val="24"/>
          <w:szCs w:val="24"/>
        </w:rPr>
        <w:t>202</w:t>
      </w:r>
      <w:r>
        <w:rPr>
          <w:rFonts w:hint="eastAsia" w:cs="仿宋"/>
          <w:snapToGrid w:val="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仿宋"/>
          <w:snapToGrid w:val="0"/>
          <w:kern w:val="0"/>
          <w:sz w:val="24"/>
          <w:szCs w:val="24"/>
        </w:rPr>
        <w:t>-202</w:t>
      </w:r>
      <w:r>
        <w:rPr>
          <w:rFonts w:hint="eastAsia" w:cs="仿宋"/>
          <w:snapToGrid w:val="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仿宋"/>
          <w:snapToGrid w:val="0"/>
          <w:kern w:val="0"/>
          <w:sz w:val="24"/>
          <w:szCs w:val="24"/>
        </w:rPr>
        <w:t>学年学生素质综合测评</w:t>
      </w:r>
      <w:r>
        <w:rPr>
          <w:rFonts w:hint="eastAsia" w:ascii="宋体" w:hAnsi="宋体" w:cs="仿宋"/>
          <w:snapToGrid w:val="0"/>
          <w:kern w:val="0"/>
          <w:sz w:val="24"/>
          <w:szCs w:val="24"/>
          <w:lang w:eastAsia="zh-Hans"/>
        </w:rPr>
        <w:t>结果不合格者</w:t>
      </w:r>
      <w:r>
        <w:rPr>
          <w:rFonts w:ascii="宋体" w:hAnsi="宋体" w:cs="仿宋"/>
          <w:snapToGrid w:val="0"/>
          <w:kern w:val="0"/>
          <w:sz w:val="24"/>
          <w:szCs w:val="24"/>
          <w:lang w:eastAsia="zh-Hans"/>
        </w:rPr>
        <w:t>。</w:t>
      </w:r>
    </w:p>
    <w:p>
      <w:pPr>
        <w:pStyle w:val="2"/>
        <w:spacing w:line="360" w:lineRule="auto"/>
        <w:rPr>
          <w:rFonts w:hint="default" w:ascii="宋体" w:hAnsi="宋体" w:eastAsia="宋体" w:cs="仿宋"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仿宋"/>
          <w:snapToGrid w:val="0"/>
          <w:kern w:val="0"/>
          <w:sz w:val="24"/>
          <w:szCs w:val="24"/>
          <w:lang w:eastAsia="zh-CN"/>
        </w:rPr>
        <w:t>（</w:t>
      </w:r>
      <w:r>
        <w:rPr>
          <w:rFonts w:hint="eastAsia" w:cs="仿宋"/>
          <w:snapToGrid w:val="0"/>
          <w:kern w:val="0"/>
          <w:sz w:val="24"/>
          <w:szCs w:val="24"/>
          <w:lang w:val="en-US" w:eastAsia="zh-CN"/>
        </w:rPr>
        <w:t>三）需注意如下事项：</w:t>
      </w:r>
    </w:p>
    <w:p>
      <w:pPr>
        <w:spacing w:line="360" w:lineRule="auto"/>
        <w:ind w:firstLine="48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1</w:t>
      </w:r>
      <w:r>
        <w:rPr>
          <w:rFonts w:hint="eastAsia"/>
          <w:color w:val="auto"/>
        </w:rPr>
        <w:t>.中间不授学位的硕转博学生在博士第一年可以硕士生资格申请；</w:t>
      </w:r>
    </w:p>
    <w:p>
      <w:pPr>
        <w:spacing w:line="360" w:lineRule="auto"/>
        <w:ind w:firstLine="48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2</w:t>
      </w:r>
      <w:r>
        <w:rPr>
          <w:rFonts w:hint="eastAsia"/>
          <w:color w:val="auto"/>
        </w:rPr>
        <w:t>.刚进入研究生阶段的长学制学生，以本科生身份参评。</w:t>
      </w:r>
    </w:p>
    <w:p>
      <w:pPr>
        <w:spacing w:line="360" w:lineRule="auto"/>
        <w:ind w:firstLine="48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3</w:t>
      </w:r>
      <w:r>
        <w:rPr>
          <w:rFonts w:hint="eastAsia"/>
          <w:color w:val="auto"/>
        </w:rPr>
        <w:t>.“优秀学生干部”参评范围限于：临床肿瘤学院研究生会主席、副主席和部长，研究生党总支副书记、委员，党支部书记和支委。</w:t>
      </w:r>
    </w:p>
    <w:p>
      <w:pPr>
        <w:spacing w:line="360" w:lineRule="auto"/>
        <w:ind w:firstLine="48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4</w:t>
      </w:r>
      <w:r>
        <w:rPr>
          <w:rFonts w:hint="eastAsia"/>
          <w:color w:val="auto"/>
        </w:rPr>
        <w:t>.台港澳学生的个人奖励评选工作由台港澳事务办公室组织实施。</w:t>
      </w:r>
    </w:p>
    <w:p>
      <w:pPr>
        <w:spacing w:line="360" w:lineRule="auto"/>
      </w:pPr>
      <w:r>
        <w:rPr>
          <w:rFonts w:hint="eastAsia"/>
        </w:rPr>
        <w:t>四</w:t>
      </w:r>
      <w:r>
        <w:t>、奖励种类</w:t>
      </w:r>
      <w:r>
        <w:rPr>
          <w:rFonts w:hint="eastAsia"/>
        </w:rPr>
        <w:t>：</w:t>
      </w:r>
    </w:p>
    <w:p>
      <w:pPr>
        <w:spacing w:line="360" w:lineRule="auto"/>
        <w:ind w:firstLine="480" w:firstLineChars="200"/>
        <w:rPr>
          <w:b/>
        </w:rPr>
      </w:pPr>
      <w:r>
        <w:rPr>
          <w:rFonts w:hint="eastAsia"/>
        </w:rPr>
        <w:t>1.北京大学学生个人年度奖励包括“三好学生及三好学生标兵”、“学术创新奖”、“优秀学生干部及优秀学生干部标兵”、</w:t>
      </w:r>
      <w:r>
        <w:rPr>
          <w:rFonts w:hint="eastAsia"/>
          <w:b/>
        </w:rPr>
        <w:t>“优秀品德奖”、“学习优秀奖”、“优秀科研奖”、“社会工作奖”、“实践公益奖”、“五四体育奖”、“红楼艺术奖”。（以上涂黑的七项统称为单项奖）。</w:t>
      </w:r>
    </w:p>
    <w:p>
      <w:pPr>
        <w:spacing w:line="360" w:lineRule="auto"/>
        <w:ind w:firstLine="480" w:firstLineChars="200"/>
      </w:pPr>
      <w:r>
        <w:rPr>
          <w:rFonts w:hint="eastAsia"/>
        </w:rPr>
        <w:t>注：除“学术创新奖”外，参评学年内各项个人年度奖励不兼得。</w:t>
      </w:r>
    </w:p>
    <w:p>
      <w:pPr>
        <w:spacing w:line="360" w:lineRule="auto"/>
        <w:ind w:firstLine="480" w:firstLineChars="200"/>
      </w:pPr>
      <w:r>
        <w:rPr>
          <w:rFonts w:hint="eastAsia"/>
        </w:rPr>
        <w:t>2.“优秀品德奖”奖励思想道德方面表现突出、具有产生了一定影响的优秀事迹的学生，由院系学生工作办公室向工作小组提名推荐，并提供相应的事迹材料。推荐学生的材料由院系提交至医学部学工部。此项奖励单独申报，单独评审。提出申请者需在今年的评优名额内，且提出申请者视为自动放弃参评除学术创新奖外的其他奖项。</w:t>
      </w:r>
    </w:p>
    <w:p>
      <w:pPr>
        <w:spacing w:line="360" w:lineRule="auto"/>
        <w:ind w:firstLine="480" w:firstLineChars="200"/>
      </w:pPr>
      <w:r>
        <w:rPr>
          <w:rFonts w:hint="eastAsia"/>
        </w:rPr>
        <w:t>3.申请“五四体育奖”、</w:t>
      </w:r>
      <w:r>
        <w:t>“</w:t>
      </w:r>
      <w:r>
        <w:rPr>
          <w:rFonts w:hint="eastAsia"/>
        </w:rPr>
        <w:t>红楼艺术奖</w:t>
      </w:r>
      <w:r>
        <w:t>”</w:t>
      </w:r>
      <w:r>
        <w:rPr>
          <w:rFonts w:hint="eastAsia"/>
        </w:rPr>
        <w:t>的</w:t>
      </w:r>
      <w:r>
        <w:t>同学，请</w:t>
      </w:r>
      <w:r>
        <w:rPr>
          <w:rFonts w:hint="eastAsia"/>
        </w:rPr>
        <w:t>于9月1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</w:t>
      </w:r>
      <w:r>
        <w:t>前</w:t>
      </w:r>
      <w:r>
        <w:rPr>
          <w:rFonts w:hint="eastAsia"/>
        </w:rPr>
        <w:t>向</w:t>
      </w:r>
      <w:r>
        <w:t>学院</w:t>
      </w:r>
      <w:r>
        <w:rPr>
          <w:rFonts w:hint="eastAsia"/>
        </w:rPr>
        <w:t>提交</w:t>
      </w:r>
      <w:r>
        <w:t>申请表，由学院审核后向北大团委提出申请，</w:t>
      </w:r>
      <w:r>
        <w:rPr>
          <w:rFonts w:hint="eastAsia"/>
        </w:rPr>
        <w:t>校团委</w:t>
      </w:r>
      <w:r>
        <w:t>会同校本部体育教研部、艺术学院进行</w:t>
      </w:r>
      <w:r>
        <w:rPr>
          <w:rFonts w:hint="eastAsia"/>
        </w:rPr>
        <w:t>专业认定</w:t>
      </w:r>
      <w:r>
        <w:t>，根据认定结果</w:t>
      </w:r>
      <w:r>
        <w:rPr>
          <w:rFonts w:hint="eastAsia"/>
        </w:rPr>
        <w:t>向</w:t>
      </w:r>
      <w:r>
        <w:t>工作小组提名推荐。</w:t>
      </w:r>
      <w:r>
        <w:rPr>
          <w:rFonts w:hint="eastAsia"/>
        </w:rPr>
        <w:t>提出申请者需在今年的评优名额内，且提出申请者视为自动放弃参评除学术创新奖外的其他奖项。</w:t>
      </w:r>
    </w:p>
    <w:p>
      <w:pPr>
        <w:spacing w:line="360" w:lineRule="auto"/>
      </w:pPr>
      <w:r>
        <w:t>五、各奖项评选条件</w:t>
      </w:r>
      <w:r>
        <w:rPr>
          <w:rFonts w:hint="eastAsia"/>
        </w:rPr>
        <w:t>：</w:t>
      </w:r>
    </w:p>
    <w:p>
      <w:pPr>
        <w:spacing w:line="360" w:lineRule="auto"/>
        <w:ind w:firstLine="480" w:firstLineChars="200"/>
      </w:pPr>
      <w:r>
        <w:t>见《北京大学学生奖励</w:t>
      </w:r>
      <w:r>
        <w:rPr>
          <w:rFonts w:hint="eastAsia"/>
        </w:rPr>
        <w:t>评选办法</w:t>
      </w:r>
      <w:r>
        <w:t>》</w:t>
      </w:r>
      <w:r>
        <w:rPr>
          <w:rFonts w:hint="eastAsia"/>
        </w:rPr>
        <w:t>及《北京大学临床肿瘤学院奖励评优标准》（附件</w:t>
      </w:r>
      <w:r>
        <w:t>2</w:t>
      </w:r>
      <w:r>
        <w:rPr>
          <w:rFonts w:hint="eastAsia"/>
        </w:rPr>
        <w:t xml:space="preserve">）。 </w:t>
      </w:r>
    </w:p>
    <w:p>
      <w:pPr>
        <w:spacing w:line="360" w:lineRule="auto"/>
      </w:pPr>
      <w:r>
        <w:t>六、评选办法：</w:t>
      </w:r>
    </w:p>
    <w:p>
      <w:pPr>
        <w:spacing w:line="360" w:lineRule="auto"/>
        <w:ind w:firstLine="480" w:firstLineChars="200"/>
      </w:pPr>
      <w:r>
        <w:rPr>
          <w:rFonts w:hint="eastAsia"/>
        </w:rPr>
        <w:t>1.“学术创新奖”由教育处进行评选，参评条件：有至少</w:t>
      </w:r>
      <w:r>
        <w:t>2</w:t>
      </w:r>
      <w:r>
        <w:rPr>
          <w:rFonts w:hint="eastAsia"/>
        </w:rPr>
        <w:t>篇SCI收录的第一作者文章，至少1篇第一作者文章IF&gt;5。</w:t>
      </w:r>
    </w:p>
    <w:p>
      <w:pPr>
        <w:spacing w:line="360" w:lineRule="auto"/>
        <w:ind w:firstLine="480" w:firstLineChars="200"/>
      </w:pPr>
      <w:r>
        <w:t>2</w:t>
      </w:r>
      <w:r>
        <w:rPr>
          <w:rFonts w:hint="eastAsia"/>
        </w:rPr>
        <w:t>.“</w:t>
      </w:r>
      <w:r>
        <w:t>三好学生</w:t>
      </w:r>
      <w:r>
        <w:rPr>
          <w:rFonts w:hint="eastAsia"/>
        </w:rPr>
        <w:t>”和“单项奖”</w:t>
      </w:r>
      <w:r>
        <w:t>按学生比例分配名额到各教研室，各教研室对申请者进行综合考评，填写意见后，将初步名单及</w:t>
      </w:r>
      <w:r>
        <w:rPr>
          <w:rFonts w:hint="eastAsia"/>
        </w:rPr>
        <w:t>评审情况说明（附件1）</w:t>
      </w:r>
      <w:r>
        <w:t>报教育处。</w:t>
      </w:r>
    </w:p>
    <w:p>
      <w:pPr>
        <w:spacing w:line="360" w:lineRule="auto"/>
        <w:ind w:firstLine="480" w:firstLineChars="200"/>
      </w:pPr>
      <w:r>
        <w:t>3</w:t>
      </w:r>
      <w:r>
        <w:rPr>
          <w:rFonts w:hint="eastAsia"/>
        </w:rPr>
        <w:t>.</w:t>
      </w:r>
      <w:r>
        <w:t>教育处汇总各奖项申报情况，</w:t>
      </w:r>
      <w:r>
        <w:rPr>
          <w:rFonts w:hint="eastAsia"/>
        </w:rPr>
        <w:t>“</w:t>
      </w:r>
      <w:r>
        <w:t>优秀学生干部</w:t>
      </w:r>
      <w:r>
        <w:rPr>
          <w:rFonts w:hint="eastAsia"/>
        </w:rPr>
        <w:t>”和“三好学生标兵”</w:t>
      </w:r>
      <w:r>
        <w:t>经民主选举</w:t>
      </w:r>
      <w:r>
        <w:rPr>
          <w:rFonts w:hint="eastAsia"/>
        </w:rPr>
        <w:t>产生</w:t>
      </w:r>
      <w:r>
        <w:t>。</w:t>
      </w:r>
    </w:p>
    <w:p>
      <w:pPr>
        <w:spacing w:line="360" w:lineRule="auto"/>
        <w:ind w:firstLine="480" w:firstLineChars="200"/>
      </w:pPr>
      <w:r>
        <w:t>4</w:t>
      </w:r>
      <w:r>
        <w:rPr>
          <w:rFonts w:hint="eastAsia"/>
        </w:rPr>
        <w:t>.</w:t>
      </w:r>
      <w:r>
        <w:t>初评结果公示，征求意见，上报医学部。</w:t>
      </w:r>
    </w:p>
    <w:p>
      <w:pPr>
        <w:spacing w:line="360" w:lineRule="auto"/>
      </w:pPr>
      <w:bookmarkStart w:id="1" w:name="OLE_LINK5"/>
      <w:r>
        <w:rPr>
          <w:rFonts w:hint="eastAsia"/>
        </w:rPr>
        <w:t>七</w:t>
      </w:r>
      <w:r>
        <w:t>、名额分配：</w:t>
      </w:r>
    </w:p>
    <w:p>
      <w:pPr>
        <w:spacing w:line="360" w:lineRule="auto"/>
        <w:ind w:firstLine="480" w:firstLineChars="200"/>
        <w:rPr>
          <w:rFonts w:hint="eastAsia"/>
          <w:color w:val="auto"/>
          <w:highlight w:val="none"/>
          <w:lang w:val="en-US" w:eastAsia="zh-CN"/>
        </w:rPr>
      </w:pPr>
      <w:bookmarkStart w:id="2" w:name="OLE_LINK2"/>
      <w:bookmarkStart w:id="3" w:name="OLE_LINK1"/>
      <w:r>
        <w:rPr>
          <w:rFonts w:hint="eastAsia"/>
          <w:color w:val="auto"/>
          <w:highlight w:val="none"/>
          <w:lang w:val="en-US" w:eastAsia="zh-CN"/>
        </w:rPr>
        <w:t>本科生（八年制）系统：</w:t>
      </w:r>
      <w:bookmarkStart w:id="4" w:name="OLE_LINK7"/>
      <w:r>
        <w:rPr>
          <w:color w:val="auto"/>
          <w:highlight w:val="none"/>
        </w:rPr>
        <w:t>三好学生标兵</w:t>
      </w:r>
      <w:r>
        <w:rPr>
          <w:rFonts w:hint="eastAsia"/>
          <w:color w:val="auto"/>
          <w:highlight w:val="none"/>
          <w:lang w:val="en-US" w:eastAsia="zh-CN"/>
        </w:rPr>
        <w:t>1</w:t>
      </w:r>
      <w:r>
        <w:rPr>
          <w:color w:val="auto"/>
          <w:highlight w:val="none"/>
        </w:rPr>
        <w:t>人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三好学生3人，单项奖4人；</w:t>
      </w:r>
    </w:p>
    <w:p>
      <w:pPr>
        <w:spacing w:line="360" w:lineRule="auto"/>
        <w:ind w:firstLine="480" w:firstLineChars="200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研究生系统：</w:t>
      </w:r>
      <w:r>
        <w:rPr>
          <w:color w:val="auto"/>
          <w:highlight w:val="none"/>
        </w:rPr>
        <w:t>三好学生标兵6人，三好学生3</w:t>
      </w:r>
      <w:r>
        <w:rPr>
          <w:rFonts w:hint="eastAsia"/>
          <w:color w:val="auto"/>
          <w:highlight w:val="none"/>
          <w:lang w:val="en-US" w:eastAsia="zh-CN"/>
        </w:rPr>
        <w:t>8</w:t>
      </w:r>
      <w:r>
        <w:rPr>
          <w:color w:val="auto"/>
          <w:highlight w:val="none"/>
        </w:rPr>
        <w:t>人，单项奖</w:t>
      </w:r>
      <w:r>
        <w:rPr>
          <w:rFonts w:hint="eastAsia"/>
          <w:color w:val="auto"/>
          <w:highlight w:val="none"/>
          <w:lang w:val="en-US" w:eastAsia="zh-CN"/>
        </w:rPr>
        <w:t>49</w:t>
      </w:r>
      <w:r>
        <w:rPr>
          <w:color w:val="auto"/>
          <w:highlight w:val="none"/>
        </w:rPr>
        <w:t>人，优秀学生干部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color w:val="auto"/>
          <w:highlight w:val="none"/>
        </w:rPr>
        <w:t>人</w:t>
      </w:r>
      <w:r>
        <w:rPr>
          <w:rFonts w:hint="eastAsia"/>
          <w:color w:val="auto"/>
          <w:highlight w:val="none"/>
          <w:lang w:eastAsia="zh-CN"/>
        </w:rPr>
        <w:t>；</w:t>
      </w:r>
    </w:p>
    <w:p>
      <w:pPr>
        <w:spacing w:line="360" w:lineRule="auto"/>
        <w:ind w:firstLine="480" w:firstLineChars="200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本科生和研究生系统：</w:t>
      </w:r>
      <w:r>
        <w:rPr>
          <w:color w:val="auto"/>
          <w:highlight w:val="none"/>
        </w:rPr>
        <w:t>学术创新奖3人</w:t>
      </w:r>
      <w:r>
        <w:rPr>
          <w:rFonts w:hint="eastAsia"/>
          <w:color w:val="auto"/>
          <w:highlight w:val="none"/>
          <w:lang w:eastAsia="zh-CN"/>
        </w:rPr>
        <w:t>；</w:t>
      </w:r>
    </w:p>
    <w:p>
      <w:pPr>
        <w:spacing w:line="360" w:lineRule="auto"/>
        <w:ind w:firstLine="480" w:firstLineChars="200"/>
        <w:rPr>
          <w:color w:val="auto"/>
          <w:highlight w:val="none"/>
        </w:rPr>
      </w:pPr>
      <w:r>
        <w:rPr>
          <w:color w:val="auto"/>
          <w:highlight w:val="none"/>
        </w:rPr>
        <w:t>共计</w:t>
      </w:r>
      <w:r>
        <w:rPr>
          <w:rFonts w:hint="eastAsia"/>
          <w:color w:val="auto"/>
          <w:highlight w:val="none"/>
          <w:lang w:val="en-US" w:eastAsia="zh-CN"/>
        </w:rPr>
        <w:t>108</w:t>
      </w:r>
      <w:r>
        <w:rPr>
          <w:color w:val="auto"/>
          <w:highlight w:val="none"/>
        </w:rPr>
        <w:t>人</w:t>
      </w:r>
      <w:r>
        <w:rPr>
          <w:rFonts w:hint="eastAsia"/>
          <w:color w:val="auto"/>
          <w:highlight w:val="none"/>
          <w:lang w:val="en-US" w:eastAsia="zh-CN"/>
        </w:rPr>
        <w:t>次</w:t>
      </w:r>
      <w:r>
        <w:rPr>
          <w:color w:val="auto"/>
          <w:highlight w:val="none"/>
        </w:rPr>
        <w:t>。</w:t>
      </w:r>
      <w:bookmarkEnd w:id="4"/>
      <w:r>
        <w:rPr>
          <w:color w:val="auto"/>
          <w:highlight w:val="none"/>
        </w:rPr>
        <w:t>教育处根据各教研室总参评人数对奖励名额进行初步分配，由各教研室进行组织推荐。</w:t>
      </w:r>
    </w:p>
    <w:p>
      <w:pPr>
        <w:spacing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入</w:t>
      </w:r>
      <w:r>
        <w:rPr>
          <w:color w:val="auto"/>
          <w:highlight w:val="none"/>
        </w:rPr>
        <w:t>学</w:t>
      </w:r>
      <w:r>
        <w:rPr>
          <w:rFonts w:hint="eastAsia"/>
          <w:color w:val="auto"/>
          <w:highlight w:val="none"/>
        </w:rPr>
        <w:t>1年</w:t>
      </w:r>
      <w:r>
        <w:rPr>
          <w:color w:val="auto"/>
          <w:highlight w:val="none"/>
        </w:rPr>
        <w:t>以上</w:t>
      </w:r>
      <w:r>
        <w:rPr>
          <w:rFonts w:hint="eastAsia"/>
          <w:color w:val="auto"/>
          <w:highlight w:val="none"/>
          <w:lang w:val="en-US" w:eastAsia="zh-CN"/>
        </w:rPr>
        <w:t>本科生</w:t>
      </w:r>
      <w:r>
        <w:rPr>
          <w:rFonts w:hint="eastAsia"/>
          <w:color w:val="auto"/>
          <w:highlight w:val="none"/>
        </w:rPr>
        <w:t>教研室分布情况及奖励名额分配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020"/>
        <w:gridCol w:w="876"/>
        <w:gridCol w:w="851"/>
        <w:gridCol w:w="850"/>
        <w:gridCol w:w="992"/>
        <w:gridCol w:w="993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1020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外科</w:t>
            </w:r>
          </w:p>
        </w:tc>
        <w:tc>
          <w:tcPr>
            <w:tcW w:w="876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内科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基础</w:t>
            </w:r>
          </w:p>
        </w:tc>
        <w:tc>
          <w:tcPr>
            <w:tcW w:w="850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影像</w:t>
            </w:r>
          </w:p>
        </w:tc>
        <w:tc>
          <w:tcPr>
            <w:tcW w:w="992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放疗</w:t>
            </w:r>
          </w:p>
        </w:tc>
        <w:tc>
          <w:tcPr>
            <w:tcW w:w="993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病</w:t>
            </w:r>
            <w:r>
              <w:rPr>
                <w:rFonts w:hint="eastAsia"/>
                <w:color w:val="auto"/>
                <w:highlight w:val="none"/>
              </w:rPr>
              <w:t>检</w:t>
            </w:r>
          </w:p>
        </w:tc>
        <w:tc>
          <w:tcPr>
            <w:tcW w:w="1184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56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八年制</w:t>
            </w:r>
            <w:r>
              <w:rPr>
                <w:rFonts w:hint="eastAsia"/>
                <w:color w:val="auto"/>
                <w:highlight w:val="none"/>
              </w:rPr>
              <w:t>人数</w:t>
            </w:r>
          </w:p>
        </w:tc>
        <w:tc>
          <w:tcPr>
            <w:tcW w:w="1020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876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spacing w:line="360" w:lineRule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992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993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1184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22" w:type="dxa"/>
            <w:gridSpan w:val="8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本科生（八年制）系统奖励名额分配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56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三好学生</w:t>
            </w:r>
          </w:p>
        </w:tc>
        <w:tc>
          <w:tcPr>
            <w:tcW w:w="1020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876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850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992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993" w:type="dxa"/>
          </w:tcPr>
          <w:p>
            <w:pPr>
              <w:spacing w:line="360" w:lineRule="auto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1184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56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单项奖</w:t>
            </w:r>
          </w:p>
        </w:tc>
        <w:tc>
          <w:tcPr>
            <w:tcW w:w="1020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876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850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992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993" w:type="dxa"/>
          </w:tcPr>
          <w:p>
            <w:pPr>
              <w:spacing w:line="360" w:lineRule="auto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—</w:t>
            </w:r>
          </w:p>
        </w:tc>
        <w:tc>
          <w:tcPr>
            <w:tcW w:w="1184" w:type="dxa"/>
          </w:tcPr>
          <w:p>
            <w:pPr>
              <w:spacing w:line="360" w:lineRule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</w:tr>
    </w:tbl>
    <w:p>
      <w:pPr>
        <w:spacing w:line="360" w:lineRule="auto"/>
        <w:jc w:val="center"/>
        <w:rPr>
          <w:color w:val="auto"/>
        </w:rPr>
      </w:pPr>
      <w:r>
        <w:rPr>
          <w:rFonts w:hint="eastAsia"/>
          <w:color w:val="auto"/>
          <w:highlight w:val="none"/>
        </w:rPr>
        <w:t>入</w:t>
      </w:r>
      <w:r>
        <w:rPr>
          <w:color w:val="auto"/>
          <w:highlight w:val="none"/>
        </w:rPr>
        <w:t>学</w:t>
      </w:r>
      <w:r>
        <w:rPr>
          <w:rFonts w:hint="eastAsia"/>
          <w:color w:val="auto"/>
          <w:highlight w:val="none"/>
        </w:rPr>
        <w:t>1年</w:t>
      </w:r>
      <w:r>
        <w:rPr>
          <w:color w:val="auto"/>
          <w:highlight w:val="none"/>
        </w:rPr>
        <w:t>以上</w:t>
      </w:r>
      <w:r>
        <w:rPr>
          <w:rFonts w:hint="eastAsia"/>
          <w:color w:val="auto"/>
          <w:highlight w:val="none"/>
          <w:lang w:val="en-US" w:eastAsia="zh-CN"/>
        </w:rPr>
        <w:t>研究生</w:t>
      </w:r>
      <w:r>
        <w:rPr>
          <w:rFonts w:hint="eastAsia"/>
          <w:color w:val="auto"/>
          <w:highlight w:val="none"/>
        </w:rPr>
        <w:t>教研室分布情况及奖励名额分配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020"/>
        <w:gridCol w:w="876"/>
        <w:gridCol w:w="851"/>
        <w:gridCol w:w="850"/>
        <w:gridCol w:w="992"/>
        <w:gridCol w:w="993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56" w:type="dxa"/>
          </w:tcPr>
          <w:p>
            <w:pPr>
              <w:spacing w:line="360" w:lineRule="auto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020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外科</w:t>
            </w:r>
          </w:p>
        </w:tc>
        <w:tc>
          <w:tcPr>
            <w:tcW w:w="876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color w:val="auto"/>
                <w:highlight w:val="none"/>
              </w:rPr>
              <w:t>内科</w:t>
            </w:r>
          </w:p>
        </w:tc>
        <w:tc>
          <w:tcPr>
            <w:tcW w:w="851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color w:val="auto"/>
                <w:highlight w:val="none"/>
              </w:rPr>
              <w:t>基础</w:t>
            </w:r>
          </w:p>
        </w:tc>
        <w:tc>
          <w:tcPr>
            <w:tcW w:w="850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color w:val="auto"/>
                <w:highlight w:val="none"/>
              </w:rPr>
              <w:t>影像</w:t>
            </w:r>
          </w:p>
        </w:tc>
        <w:tc>
          <w:tcPr>
            <w:tcW w:w="992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放疗</w:t>
            </w: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color w:val="auto"/>
                <w:highlight w:val="none"/>
              </w:rPr>
              <w:t>病</w:t>
            </w:r>
            <w:r>
              <w:rPr>
                <w:rFonts w:hint="eastAsia"/>
                <w:color w:val="auto"/>
                <w:highlight w:val="none"/>
              </w:rPr>
              <w:t>检</w:t>
            </w:r>
          </w:p>
        </w:tc>
        <w:tc>
          <w:tcPr>
            <w:tcW w:w="1184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color w:val="auto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56" w:type="dxa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bookmarkStart w:id="5" w:name="OLE_LINK3" w:colFirst="1" w:colLast="6"/>
            <w:r>
              <w:rPr>
                <w:rFonts w:hint="eastAsia"/>
                <w:color w:val="auto"/>
                <w:highlight w:val="none"/>
                <w:lang w:val="en-US" w:eastAsia="zh-CN"/>
              </w:rPr>
              <w:t>研究生人数</w:t>
            </w:r>
          </w:p>
        </w:tc>
        <w:tc>
          <w:tcPr>
            <w:tcW w:w="1020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83</w:t>
            </w:r>
          </w:p>
        </w:tc>
        <w:tc>
          <w:tcPr>
            <w:tcW w:w="876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91</w:t>
            </w:r>
          </w:p>
        </w:tc>
        <w:tc>
          <w:tcPr>
            <w:tcW w:w="851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46</w:t>
            </w:r>
          </w:p>
        </w:tc>
        <w:tc>
          <w:tcPr>
            <w:tcW w:w="850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992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184" w:type="dxa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t>289</w:t>
            </w: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8522" w:type="dxa"/>
            <w:gridSpan w:val="8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研究生系统</w:t>
            </w:r>
            <w:r>
              <w:rPr>
                <w:color w:val="auto"/>
                <w:highlight w:val="none"/>
              </w:rPr>
              <w:t>奖励名额分配情况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756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14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184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756" w:type="dxa"/>
          </w:tcPr>
          <w:p>
            <w:pPr>
              <w:spacing w:line="360" w:lineRule="auto"/>
              <w:rPr>
                <w:color w:val="auto"/>
                <w:highlight w:val="none"/>
              </w:rPr>
            </w:pPr>
            <w:bookmarkStart w:id="6" w:name="OLE_LINK6" w:colFirst="1" w:colLast="6"/>
            <w:r>
              <w:rPr>
                <w:color w:val="auto"/>
                <w:highlight w:val="none"/>
              </w:rPr>
              <w:t>单项奖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15</w:t>
            </w: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15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184" w:type="dxa"/>
            <w:vAlign w:val="center"/>
          </w:tcPr>
          <w:p>
            <w:pPr>
              <w:spacing w:line="360" w:lineRule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49</w:t>
            </w:r>
          </w:p>
        </w:tc>
      </w:tr>
      <w:bookmarkEnd w:id="1"/>
      <w:bookmarkEnd w:id="2"/>
      <w:bookmarkEnd w:id="3"/>
      <w:bookmarkEnd w:id="6"/>
    </w:tbl>
    <w:p>
      <w:pPr>
        <w:spacing w:line="360" w:lineRule="auto"/>
        <w:rPr>
          <w:color w:val="auto"/>
        </w:rPr>
      </w:pPr>
      <w:r>
        <w:rPr>
          <w:rFonts w:hint="eastAsia"/>
          <w:color w:val="auto"/>
        </w:rPr>
        <w:t>注</w:t>
      </w:r>
      <w:r>
        <w:rPr>
          <w:color w:val="auto"/>
        </w:rPr>
        <w:t>：</w:t>
      </w:r>
      <w:r>
        <w:rPr>
          <w:rFonts w:hint="eastAsia"/>
          <w:color w:val="auto"/>
        </w:rPr>
        <w:t>1.</w:t>
      </w:r>
      <w:r>
        <w:rPr>
          <w:color w:val="auto"/>
        </w:rPr>
        <w:t>三好学生标兵从三好学生中产生</w:t>
      </w:r>
      <w:r>
        <w:rPr>
          <w:rFonts w:hint="eastAsia"/>
          <w:color w:val="auto"/>
        </w:rPr>
        <w:t>，两者不兼获。</w:t>
      </w:r>
    </w:p>
    <w:p>
      <w:pPr>
        <w:spacing w:line="360" w:lineRule="auto"/>
        <w:ind w:firstLine="480" w:firstLineChars="200"/>
        <w:rPr>
          <w:color w:val="auto"/>
        </w:rPr>
      </w:pPr>
      <w:r>
        <w:rPr>
          <w:color w:val="auto"/>
        </w:rPr>
        <w:t>2.</w:t>
      </w:r>
      <w:r>
        <w:rPr>
          <w:rFonts w:hint="eastAsia"/>
          <w:color w:val="auto"/>
        </w:rPr>
        <w:t>“</w:t>
      </w:r>
      <w:r>
        <w:rPr>
          <w:color w:val="auto"/>
        </w:rPr>
        <w:t>优秀学生干部</w:t>
      </w:r>
      <w:r>
        <w:rPr>
          <w:rFonts w:hint="eastAsia"/>
          <w:color w:val="auto"/>
        </w:rPr>
        <w:t>”和“三好学生标兵”经</w:t>
      </w:r>
      <w:r>
        <w:rPr>
          <w:color w:val="auto"/>
        </w:rPr>
        <w:t>民主选举产生。</w:t>
      </w:r>
    </w:p>
    <w:p>
      <w:pPr>
        <w:spacing w:line="360" w:lineRule="auto"/>
        <w:ind w:firstLine="480" w:firstLineChars="200"/>
        <w:rPr>
          <w:color w:val="auto"/>
        </w:rPr>
      </w:pPr>
      <w:r>
        <w:rPr>
          <w:color w:val="auto"/>
        </w:rPr>
        <w:t>3.</w:t>
      </w:r>
      <w:r>
        <w:rPr>
          <w:rFonts w:hint="eastAsia"/>
          <w:color w:val="auto"/>
        </w:rPr>
        <w:t>“优秀学生干部标兵”由院系推荐，医学部统一评选。</w:t>
      </w:r>
    </w:p>
    <w:p>
      <w:pPr>
        <w:spacing w:line="360" w:lineRule="auto"/>
      </w:pPr>
      <w:r>
        <w:t>八、日程安排：</w:t>
      </w:r>
    </w:p>
    <w:tbl>
      <w:tblPr>
        <w:tblStyle w:val="9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</w:pPr>
            <w:r>
              <w:t>日期</w:t>
            </w:r>
          </w:p>
        </w:tc>
        <w:tc>
          <w:tcPr>
            <w:tcW w:w="7201" w:type="dxa"/>
          </w:tcPr>
          <w:p>
            <w:pPr>
              <w:spacing w:line="360" w:lineRule="auto"/>
            </w:pPr>
            <w: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17</w:t>
            </w:r>
            <w:r>
              <w:rPr>
                <w:rFonts w:ascii="Times New Roman" w:hAnsi="Times New Roman" w:cs="Times New Roman"/>
              </w:rPr>
              <w:t>前</w:t>
            </w:r>
          </w:p>
        </w:tc>
        <w:tc>
          <w:tcPr>
            <w:tcW w:w="7201" w:type="dxa"/>
          </w:tcPr>
          <w:p>
            <w:pPr>
              <w:spacing w:line="360" w:lineRule="auto"/>
            </w:pPr>
            <w:r>
              <w:t>教研室综合考评，按名额分配将名单及</w:t>
            </w:r>
            <w:r>
              <w:rPr>
                <w:rFonts w:hint="eastAsia"/>
              </w:rPr>
              <w:t>评审情况说明</w:t>
            </w:r>
            <w:r>
              <w:t>报教育处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18</w:t>
            </w:r>
            <w:r>
              <w:rPr>
                <w:rFonts w:ascii="Times New Roman" w:hAnsi="Times New Roman" w:cs="Times New Roman"/>
              </w:rPr>
              <w:t>前</w:t>
            </w:r>
          </w:p>
        </w:tc>
        <w:tc>
          <w:tcPr>
            <w:tcW w:w="7201" w:type="dxa"/>
          </w:tcPr>
          <w:p>
            <w:pPr>
              <w:spacing w:line="360" w:lineRule="auto"/>
            </w:pPr>
            <w:r>
              <w:t>教育处组织</w:t>
            </w:r>
            <w:r>
              <w:rPr>
                <w:rFonts w:hint="eastAsia"/>
              </w:rPr>
              <w:t>“三好学生标兵”</w:t>
            </w:r>
            <w:r>
              <w:t>民主选举；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18日</w:t>
            </w:r>
          </w:p>
        </w:tc>
        <w:tc>
          <w:tcPr>
            <w:tcW w:w="7201" w:type="dxa"/>
          </w:tcPr>
          <w:p>
            <w:pPr>
              <w:spacing w:line="360" w:lineRule="auto"/>
            </w:pPr>
            <w:r>
              <w:t>初评结果张榜公布，征求意见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22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7201" w:type="dxa"/>
          </w:tcPr>
          <w:p>
            <w:pPr>
              <w:spacing w:line="360" w:lineRule="auto"/>
            </w:pPr>
            <w:r>
              <w:t>国家奖学金</w:t>
            </w:r>
            <w:r>
              <w:rPr>
                <w:rFonts w:hint="eastAsia"/>
              </w:rPr>
              <w:t>、</w:t>
            </w:r>
            <w:r>
              <w:t>校长奖学金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五四奖学金、厚道奖学金、学术创新奖、优秀班集体</w:t>
            </w:r>
            <w:r>
              <w:t>等现场答辩</w:t>
            </w:r>
          </w:p>
        </w:tc>
      </w:tr>
    </w:tbl>
    <w:p>
      <w:pPr>
        <w:spacing w:line="360" w:lineRule="auto"/>
      </w:pPr>
    </w:p>
    <w:p>
      <w:pPr>
        <w:spacing w:line="360" w:lineRule="auto"/>
        <w:jc w:val="right"/>
      </w:pPr>
      <w:r>
        <w:rPr>
          <w:rFonts w:hint="eastAsia"/>
        </w:rPr>
        <w:t>教育处</w:t>
      </w:r>
    </w:p>
    <w:p>
      <w:pPr>
        <w:spacing w:line="360" w:lineRule="auto"/>
        <w:jc w:val="right"/>
      </w:pP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t>年9月1</w:t>
      </w:r>
      <w:r>
        <w:rPr>
          <w:rFonts w:hint="eastAsia"/>
          <w:lang w:val="en-US" w:eastAsia="zh-CN"/>
        </w:rPr>
        <w:t>5</w:t>
      </w:r>
      <w:r>
        <w:t>日</w:t>
      </w:r>
    </w:p>
    <w:p>
      <w:pPr>
        <w:spacing w:line="360" w:lineRule="auto"/>
      </w:pPr>
    </w:p>
    <w:p>
      <w:pPr>
        <w:spacing w:line="360" w:lineRule="auto"/>
      </w:pPr>
      <w:r>
        <w:rPr>
          <w:rFonts w:hint="eastAsia"/>
        </w:rPr>
        <w:t>附件</w:t>
      </w:r>
    </w:p>
    <w:p>
      <w:pPr>
        <w:spacing w:line="360" w:lineRule="auto"/>
      </w:pPr>
      <w:r>
        <w:rPr>
          <w:rFonts w:hint="eastAsia"/>
        </w:rPr>
        <w:t xml:space="preserve">1. </w:t>
      </w:r>
      <w:r>
        <w:t>202</w:t>
      </w:r>
      <w:r>
        <w:rPr>
          <w:rFonts w:hint="eastAsia"/>
          <w:lang w:val="en-US" w:eastAsia="zh-CN"/>
        </w:rPr>
        <w:t>5</w:t>
      </w:r>
      <w:r>
        <w:t>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学年度教研室奖励评优评选情况说明</w:t>
      </w:r>
    </w:p>
    <w:p>
      <w:pPr>
        <w:spacing w:line="360" w:lineRule="auto"/>
      </w:pPr>
      <w:r>
        <w:rPr>
          <w:rFonts w:hint="eastAsia"/>
        </w:rPr>
        <w:t>2. 北京大学临床肿瘤学院奖励评优标准</w:t>
      </w:r>
    </w:p>
    <w:p>
      <w:pPr>
        <w:spacing w:line="360" w:lineRule="auto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各教研室可参评名单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mNWI1ZjhhOTJkOWZjYmI5YTFjNTVhMmNhZGY4ZmQifQ=="/>
  </w:docVars>
  <w:rsids>
    <w:rsidRoot w:val="003A5C21"/>
    <w:rsid w:val="000063E4"/>
    <w:rsid w:val="0002018E"/>
    <w:rsid w:val="00071FC7"/>
    <w:rsid w:val="00085F20"/>
    <w:rsid w:val="000C59AC"/>
    <w:rsid w:val="00107499"/>
    <w:rsid w:val="0016212A"/>
    <w:rsid w:val="00166CCB"/>
    <w:rsid w:val="00183CB7"/>
    <w:rsid w:val="001A3394"/>
    <w:rsid w:val="001B008A"/>
    <w:rsid w:val="001D70F8"/>
    <w:rsid w:val="001E2F88"/>
    <w:rsid w:val="001E6024"/>
    <w:rsid w:val="002154C1"/>
    <w:rsid w:val="0022176F"/>
    <w:rsid w:val="0025175C"/>
    <w:rsid w:val="002C11BF"/>
    <w:rsid w:val="002F1800"/>
    <w:rsid w:val="003114FE"/>
    <w:rsid w:val="00320EEA"/>
    <w:rsid w:val="00327C70"/>
    <w:rsid w:val="00377950"/>
    <w:rsid w:val="003A5553"/>
    <w:rsid w:val="003A5C21"/>
    <w:rsid w:val="003B2F2E"/>
    <w:rsid w:val="003B7CAC"/>
    <w:rsid w:val="003C66FB"/>
    <w:rsid w:val="003E33A8"/>
    <w:rsid w:val="00402566"/>
    <w:rsid w:val="004136D1"/>
    <w:rsid w:val="00423AC6"/>
    <w:rsid w:val="004364B2"/>
    <w:rsid w:val="00446070"/>
    <w:rsid w:val="0045438B"/>
    <w:rsid w:val="00460F0D"/>
    <w:rsid w:val="00484349"/>
    <w:rsid w:val="004C68CE"/>
    <w:rsid w:val="004D20D8"/>
    <w:rsid w:val="004D6986"/>
    <w:rsid w:val="004D7203"/>
    <w:rsid w:val="004E0ABA"/>
    <w:rsid w:val="00502F2F"/>
    <w:rsid w:val="00513B97"/>
    <w:rsid w:val="005561D1"/>
    <w:rsid w:val="00570701"/>
    <w:rsid w:val="005848F7"/>
    <w:rsid w:val="005970C4"/>
    <w:rsid w:val="005B0CDA"/>
    <w:rsid w:val="005E55F9"/>
    <w:rsid w:val="005F71DD"/>
    <w:rsid w:val="005F721C"/>
    <w:rsid w:val="006031C5"/>
    <w:rsid w:val="00614075"/>
    <w:rsid w:val="006310A0"/>
    <w:rsid w:val="00641F29"/>
    <w:rsid w:val="00667D96"/>
    <w:rsid w:val="00696FDF"/>
    <w:rsid w:val="006C7CF5"/>
    <w:rsid w:val="007275AF"/>
    <w:rsid w:val="007731C1"/>
    <w:rsid w:val="00776F80"/>
    <w:rsid w:val="007A2494"/>
    <w:rsid w:val="007C60DF"/>
    <w:rsid w:val="007D06E5"/>
    <w:rsid w:val="007F4A2D"/>
    <w:rsid w:val="008034D1"/>
    <w:rsid w:val="00824057"/>
    <w:rsid w:val="008632F5"/>
    <w:rsid w:val="00871085"/>
    <w:rsid w:val="00880C83"/>
    <w:rsid w:val="00887C0D"/>
    <w:rsid w:val="008916DA"/>
    <w:rsid w:val="008C6CA0"/>
    <w:rsid w:val="00940FF2"/>
    <w:rsid w:val="009575AF"/>
    <w:rsid w:val="009B1478"/>
    <w:rsid w:val="009C27FA"/>
    <w:rsid w:val="009C5AC5"/>
    <w:rsid w:val="009D5811"/>
    <w:rsid w:val="00A31126"/>
    <w:rsid w:val="00A37C03"/>
    <w:rsid w:val="00A56E1E"/>
    <w:rsid w:val="00A9500F"/>
    <w:rsid w:val="00AA28FE"/>
    <w:rsid w:val="00AC52FD"/>
    <w:rsid w:val="00B017A9"/>
    <w:rsid w:val="00B17D33"/>
    <w:rsid w:val="00B4011E"/>
    <w:rsid w:val="00B45606"/>
    <w:rsid w:val="00B53893"/>
    <w:rsid w:val="00B6780C"/>
    <w:rsid w:val="00B84303"/>
    <w:rsid w:val="00B900D8"/>
    <w:rsid w:val="00BA577C"/>
    <w:rsid w:val="00BD062D"/>
    <w:rsid w:val="00BF39D5"/>
    <w:rsid w:val="00BF3E0D"/>
    <w:rsid w:val="00BF7BF3"/>
    <w:rsid w:val="00C32DC2"/>
    <w:rsid w:val="00C607EB"/>
    <w:rsid w:val="00C866EA"/>
    <w:rsid w:val="00CA7E3D"/>
    <w:rsid w:val="00CB0AA8"/>
    <w:rsid w:val="00CB0ED2"/>
    <w:rsid w:val="00CC5E3F"/>
    <w:rsid w:val="00CD0078"/>
    <w:rsid w:val="00CE4F45"/>
    <w:rsid w:val="00CF6843"/>
    <w:rsid w:val="00D04733"/>
    <w:rsid w:val="00D217FC"/>
    <w:rsid w:val="00D316F7"/>
    <w:rsid w:val="00D33B3E"/>
    <w:rsid w:val="00D414FB"/>
    <w:rsid w:val="00D83341"/>
    <w:rsid w:val="00D86424"/>
    <w:rsid w:val="00D86508"/>
    <w:rsid w:val="00D96247"/>
    <w:rsid w:val="00DA58CA"/>
    <w:rsid w:val="00DB2380"/>
    <w:rsid w:val="00DB69A0"/>
    <w:rsid w:val="00DD63DB"/>
    <w:rsid w:val="00E01372"/>
    <w:rsid w:val="00E859E9"/>
    <w:rsid w:val="00EA1353"/>
    <w:rsid w:val="00EA6420"/>
    <w:rsid w:val="00EB4D3F"/>
    <w:rsid w:val="00EE2ACB"/>
    <w:rsid w:val="00EF08C6"/>
    <w:rsid w:val="00EF145A"/>
    <w:rsid w:val="00F04D89"/>
    <w:rsid w:val="00F07E28"/>
    <w:rsid w:val="00F2286B"/>
    <w:rsid w:val="00F36564"/>
    <w:rsid w:val="00F62535"/>
    <w:rsid w:val="00F62642"/>
    <w:rsid w:val="00F80E4F"/>
    <w:rsid w:val="00F8681B"/>
    <w:rsid w:val="00F871C5"/>
    <w:rsid w:val="00F91CA5"/>
    <w:rsid w:val="00FC23C6"/>
    <w:rsid w:val="00FC6E34"/>
    <w:rsid w:val="01731F8B"/>
    <w:rsid w:val="025843A4"/>
    <w:rsid w:val="02EC449E"/>
    <w:rsid w:val="038D7809"/>
    <w:rsid w:val="04302E19"/>
    <w:rsid w:val="04DD3A68"/>
    <w:rsid w:val="071D135D"/>
    <w:rsid w:val="0A455C55"/>
    <w:rsid w:val="0A5449FA"/>
    <w:rsid w:val="0AE1032B"/>
    <w:rsid w:val="0AF85CD8"/>
    <w:rsid w:val="0B4C1A17"/>
    <w:rsid w:val="0C335180"/>
    <w:rsid w:val="0C3C607F"/>
    <w:rsid w:val="0DAC6B77"/>
    <w:rsid w:val="0DD134AA"/>
    <w:rsid w:val="0DF26835"/>
    <w:rsid w:val="0E505361"/>
    <w:rsid w:val="0F113B30"/>
    <w:rsid w:val="0F2C4814"/>
    <w:rsid w:val="10132C25"/>
    <w:rsid w:val="10B2469A"/>
    <w:rsid w:val="12652C55"/>
    <w:rsid w:val="13D907AE"/>
    <w:rsid w:val="13EF57EF"/>
    <w:rsid w:val="1504198B"/>
    <w:rsid w:val="154621CB"/>
    <w:rsid w:val="1685215C"/>
    <w:rsid w:val="18767117"/>
    <w:rsid w:val="1909732E"/>
    <w:rsid w:val="1A741E15"/>
    <w:rsid w:val="1B384796"/>
    <w:rsid w:val="1B535765"/>
    <w:rsid w:val="1BC0068C"/>
    <w:rsid w:val="1C3A513C"/>
    <w:rsid w:val="1CA050FA"/>
    <w:rsid w:val="1D0D1B70"/>
    <w:rsid w:val="1E327DF3"/>
    <w:rsid w:val="1E9C1E3A"/>
    <w:rsid w:val="1EA5561F"/>
    <w:rsid w:val="1FF542D9"/>
    <w:rsid w:val="2055705B"/>
    <w:rsid w:val="228B409F"/>
    <w:rsid w:val="23314349"/>
    <w:rsid w:val="23B84368"/>
    <w:rsid w:val="24057CEF"/>
    <w:rsid w:val="24C97706"/>
    <w:rsid w:val="25636B3E"/>
    <w:rsid w:val="25690A4A"/>
    <w:rsid w:val="267803F9"/>
    <w:rsid w:val="279F3E16"/>
    <w:rsid w:val="27F86BBF"/>
    <w:rsid w:val="296D5921"/>
    <w:rsid w:val="29EE3F52"/>
    <w:rsid w:val="2C203186"/>
    <w:rsid w:val="2DD441B6"/>
    <w:rsid w:val="2E32104A"/>
    <w:rsid w:val="2F006FB9"/>
    <w:rsid w:val="303D759B"/>
    <w:rsid w:val="30717DBF"/>
    <w:rsid w:val="317637CE"/>
    <w:rsid w:val="32A70A11"/>
    <w:rsid w:val="34CF7D7F"/>
    <w:rsid w:val="36DB0FAA"/>
    <w:rsid w:val="36FC79CA"/>
    <w:rsid w:val="39046A40"/>
    <w:rsid w:val="3955795E"/>
    <w:rsid w:val="39652CD1"/>
    <w:rsid w:val="398957AE"/>
    <w:rsid w:val="3D413C90"/>
    <w:rsid w:val="3FE05883"/>
    <w:rsid w:val="4004770B"/>
    <w:rsid w:val="41F5351A"/>
    <w:rsid w:val="44E45DCA"/>
    <w:rsid w:val="468368C7"/>
    <w:rsid w:val="46CF4C86"/>
    <w:rsid w:val="472C0C8A"/>
    <w:rsid w:val="47EC31C7"/>
    <w:rsid w:val="47F619EA"/>
    <w:rsid w:val="48B225AE"/>
    <w:rsid w:val="4BB32017"/>
    <w:rsid w:val="4C37552C"/>
    <w:rsid w:val="4C77415F"/>
    <w:rsid w:val="4C7F0482"/>
    <w:rsid w:val="4E36330C"/>
    <w:rsid w:val="4EAC668B"/>
    <w:rsid w:val="4F422073"/>
    <w:rsid w:val="509B28DD"/>
    <w:rsid w:val="510109EB"/>
    <w:rsid w:val="52856394"/>
    <w:rsid w:val="557C3F9E"/>
    <w:rsid w:val="572900BC"/>
    <w:rsid w:val="57D25663"/>
    <w:rsid w:val="58BD66B3"/>
    <w:rsid w:val="58C62544"/>
    <w:rsid w:val="58C62FFD"/>
    <w:rsid w:val="5A3E0792"/>
    <w:rsid w:val="5AD371A1"/>
    <w:rsid w:val="5CF9519A"/>
    <w:rsid w:val="5DE8546F"/>
    <w:rsid w:val="5E1A0400"/>
    <w:rsid w:val="5E9A2EAA"/>
    <w:rsid w:val="5F857BEA"/>
    <w:rsid w:val="60506852"/>
    <w:rsid w:val="60902D49"/>
    <w:rsid w:val="61717AF0"/>
    <w:rsid w:val="61D559B2"/>
    <w:rsid w:val="639D5F9A"/>
    <w:rsid w:val="65FD7903"/>
    <w:rsid w:val="67E77D59"/>
    <w:rsid w:val="687102F6"/>
    <w:rsid w:val="68CF7E94"/>
    <w:rsid w:val="693D3EB5"/>
    <w:rsid w:val="697A2686"/>
    <w:rsid w:val="69923D86"/>
    <w:rsid w:val="6A2C747C"/>
    <w:rsid w:val="6AB43709"/>
    <w:rsid w:val="6CA70F79"/>
    <w:rsid w:val="6D3021AC"/>
    <w:rsid w:val="6EDB432A"/>
    <w:rsid w:val="6F33197D"/>
    <w:rsid w:val="6F9211FF"/>
    <w:rsid w:val="70836CDF"/>
    <w:rsid w:val="71DA04FB"/>
    <w:rsid w:val="72FC4DAD"/>
    <w:rsid w:val="7305148E"/>
    <w:rsid w:val="74C06A1F"/>
    <w:rsid w:val="7516692A"/>
    <w:rsid w:val="76E46000"/>
    <w:rsid w:val="77325E6C"/>
    <w:rsid w:val="779E4ECE"/>
    <w:rsid w:val="78574A89"/>
    <w:rsid w:val="786467CA"/>
    <w:rsid w:val="78693B69"/>
    <w:rsid w:val="7B096082"/>
    <w:rsid w:val="7BB34C2F"/>
    <w:rsid w:val="7D7E7A76"/>
    <w:rsid w:val="7DE966D3"/>
    <w:rsid w:val="7E65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 w:firstLineChars="200"/>
    </w:pPr>
  </w:style>
  <w:style w:type="paragraph" w:styleId="4">
    <w:name w:val="Body Text"/>
    <w:basedOn w:val="1"/>
    <w:link w:val="16"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8"/>
      <w:szCs w:val="20"/>
    </w:rPr>
  </w:style>
  <w:style w:type="paragraph" w:styleId="5">
    <w:name w:val="Date"/>
    <w:basedOn w:val="1"/>
    <w:next w:val="1"/>
    <w:link w:val="12"/>
    <w:qFormat/>
    <w:uiPriority w:val="0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日期 Char"/>
    <w:basedOn w:val="11"/>
    <w:link w:val="5"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Char"/>
    <w:basedOn w:val="11"/>
    <w:link w:val="8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4">
    <w:name w:val="页脚 Char"/>
    <w:basedOn w:val="11"/>
    <w:link w:val="7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正文文本 Char"/>
    <w:basedOn w:val="11"/>
    <w:link w:val="4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7">
    <w:name w:val="批注框文本 Char"/>
    <w:basedOn w:val="11"/>
    <w:link w:val="6"/>
    <w:semiHidden/>
    <w:qFormat/>
    <w:uiPriority w:val="99"/>
    <w:rPr>
      <w:rFonts w:ascii="宋体" w:hAnsi="宋体" w:cs="宋体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5A2207-4488-4172-8B2F-372B47BD2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pku</Company>
  <Pages>4</Pages>
  <Words>303</Words>
  <Characters>1729</Characters>
  <Lines>14</Lines>
  <Paragraphs>4</Paragraphs>
  <TotalTime>61</TotalTime>
  <ScaleCrop>false</ScaleCrop>
  <LinksUpToDate>false</LinksUpToDate>
  <CharactersWithSpaces>2028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2024-09-12T01:02:00Z</dcterms:created>
  <dc:creator>教育处1</dc:creator>
  <cp:lastModifiedBy>DELL</cp:lastModifiedBy>
  <cp:lastPrinted>2023-09-13T06:06:00Z</cp:lastPrinted>
  <dcterms:modified xsi:type="dcterms:W3CDTF">2026-09-15T01:42:20Z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067931C183074BDC90F7805121FEA433</vt:lpwstr>
  </property>
</Properties>
</file>